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Kriminālprocesa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Kriminālprocesa likumā (Latvijas Republikas Saeimas un Ministru Kabineta Ziņotājs, 2005, 11., 20. nr.; 2006, 4. nr.; 2007, 3., 13. nr.; 2008, 1., 15. nr.; 2009, 9., 14., 15. nr.; Latvijas Vēstnesis, 2010, 19., 178. nr.; 2011, 117. nr.; 2012, 92., 189. nr.; 2013, 6., 21., 61., 112., 183., 187., 252. nr.; 2014, 113., 214. nr.; 2015, 11., 29., 140., 235. nr.; 2016, 48., 241. nr.; 2017, 75., 132., 203. nr.; 2018, 132., 201. nr.; 2019, 248.A nr.; 2020, 119.C, 232., 250. nr.; 2021, 12.A, 45.B, 202. nr.; 2022, 120., 204. nr.; 2023, 123., 203. nr.; 2024, 124., 196., 226 nr.) šādus grozījumus:</w:t>
      </w:r>
      <w:r>
        <w:br/>
      </w:r>
      <w:r w:rsidR="00000000" w:rsidRPr="00000000" w:rsidDel="00000000">
        <w:rPr>
          <w:rStyle w:val="paragraph"/>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442.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pirmās daļas ceturto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Ekonomisko lietu tiesa izskata krimināllietu, ja persona saukta pie kriminālatbildības par vairākiem noziedzīgiem nodarījumiem, no kuriem smagākais vai kāds no smagākajiem noziedzīgajiem nodarījumiem ir piekritīgs izskatīšanai Ekonomisko lietu tiesai. Ja persona saukta pie kriminālatbildības par vairākiem noziedzīgiem nodarījumiem, no kuriem smagākais vai kāds no smagākajiem noziedzīgajiem nodarījumiem ir paredzēts Krimināllikuma 195. pantā, Ekonomisko lietu tiesa izskata krimināllietu tikai tādā gadījumā, ja pārējie noziedzīgie nodarījumi ir paredzēti Krimināllikuma 177. panta otrajā vai trešajā daļā, 178. panta otrajā daļā, 179. panta otrajā vai trešajā daļā, 193. panta ceturtajā daļā (izņemot, ja noziedzīgajā nodarījumā izmantoti maksāšanas līdzekļi, kas noteikti Kredītiestāžu likuma 1. panta 38. punkta otrajā teikumā), 193.</w:t>
      </w:r>
      <w:r w:rsidR="00000000" w:rsidRPr="00000000" w:rsidDel="00000000">
        <w:rPr>
          <w:vertAlign w:val="superscript"/>
          <w:rtl w:val="0"/>
        </w:rPr>
        <w:t xml:space="preserve">2</w:t>
      </w:r>
      <w:r w:rsidR="00000000" w:rsidRPr="00000000" w:rsidDel="00000000">
        <w:rPr>
          <w:rtl w:val="0"/>
        </w:rPr>
        <w:t xml:space="preserve">, 199., 201., 206., 207., 208., 213., 217., 217.</w:t>
      </w:r>
      <w:r w:rsidR="00000000" w:rsidRPr="00000000" w:rsidDel="00000000">
        <w:rPr>
          <w:vertAlign w:val="superscript"/>
          <w:rtl w:val="0"/>
        </w:rPr>
        <w:t xml:space="preserve">1</w:t>
      </w:r>
      <w:r w:rsidR="00000000" w:rsidRPr="00000000" w:rsidDel="00000000">
        <w:rPr>
          <w:rtl w:val="0"/>
        </w:rPr>
        <w:t xml:space="preserve">, 218. un 218.</w:t>
      </w:r>
      <w:r w:rsidR="00000000" w:rsidRPr="00000000" w:rsidDel="00000000">
        <w:rPr>
          <w:vertAlign w:val="superscript"/>
          <w:rtl w:val="0"/>
        </w:rPr>
        <w:t xml:space="preserve">1 </w:t>
      </w:r>
      <w:r w:rsidR="00000000" w:rsidRPr="00000000" w:rsidDel="00000000">
        <w:rPr>
          <w:rtl w:val="0"/>
        </w:rPr>
        <w:t xml:space="preserve">pantā."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pārejas noteikumus ar 91. un 92.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Lietas, kurās tiesas izmeklēšana Ekonomisko lietu tiesā uzsākta līdz dienai, kad stājas spēkā grozījumi šā likuma 442. panta pirmajā un 1.</w:t>
      </w:r>
      <w:r w:rsidR="00000000" w:rsidRPr="00000000" w:rsidDel="00000000">
        <w:rPr>
          <w:vertAlign w:val="superscript"/>
          <w:rtl w:val="0"/>
        </w:rPr>
        <w:t xml:space="preserve">1</w:t>
      </w:r>
      <w:r w:rsidR="00000000" w:rsidRPr="00000000" w:rsidDel="00000000">
        <w:rPr>
          <w:rtl w:val="0"/>
        </w:rPr>
        <w:t xml:space="preserve"> daļā, kas paredz Ekonomisko lietu tiesas kompetences sašaurināšanu tādos gadījumos, ja persona saukta pie kriminālatbildības par vairākiem noziedzīgiem nodarījumiem, turpina izskatīt Ekonomisko lietu tiesa. Šajās lietās apelācijas kārtībā pārsūdzēto nolēmumu izskata apgabaltiesa atbilstoši vispārējai sadales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Lietas, kas saņemtas Ekonomisko lietu tiesā līdz dienai, kad stājas spēkā grozījumi šā likuma 442. panta pirmajā un 1.</w:t>
      </w:r>
      <w:r w:rsidR="00000000" w:rsidRPr="00000000" w:rsidDel="00000000">
        <w:rPr>
          <w:vertAlign w:val="superscript"/>
          <w:rtl w:val="0"/>
        </w:rPr>
        <w:t xml:space="preserve">1</w:t>
      </w:r>
      <w:r w:rsidR="00000000" w:rsidRPr="00000000" w:rsidDel="00000000">
        <w:rPr>
          <w:rtl w:val="0"/>
        </w:rPr>
        <w:t xml:space="preserve"> daļā, kas paredz Ekonomisko lietu tiesas kompetences sašaurināšanu tādos gadījumos, ja persona saukta pie kriminālatbildības par vairākiem noziedzīgiem nodarījumiem, bet kurās tiesas izmeklēšana Ekonomisko lietu tiesā nav uzsākta, nosūta izskatīšanai rajona (pilsētas) tiesai pēc piekritības."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25-TA-979</w:t>
    </w:r>
    <w:r>
      <w:br/>
    </w:r>
    <w:r w:rsidR="00000000" w:rsidRPr="00000000" w:rsidDel="00000000">
      <w:rPr>
        <w:rtl w:val="0"/>
      </w:rPr>
      <w:t xml:space="preserve">Izdrukāts 29.07.2026. 22.48 - 1.0.VK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25-TA-979</w:t>
    </w:r>
    <w:r>
      <w:br/>
    </w:r>
    <w:r w:rsidR="00000000" w:rsidRPr="00000000" w:rsidDel="00000000">
      <w:rPr>
        <w:rtl w:val="0"/>
      </w:rPr>
      <w:t xml:space="preserve">Izdrukāts 29.07.2026. 22.48 - 1.0.VK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likumprojekts_(grozījumi)_25-TA-979.docx</dc:title>
</cp:coreProperties>
</file>

<file path=docProps/custom.xml><?xml version="1.0" encoding="utf-8"?>
<Properties xmlns="http://schemas.openxmlformats.org/officeDocument/2006/custom-properties" xmlns:vt="http://schemas.openxmlformats.org/officeDocument/2006/docPropsVTypes"/>
</file>