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w:t>
      </w:r>
      <w:r>
        <w:br/>
      </w:r>
      <w:r w:rsidR="00000000" w:rsidRPr="00000000" w:rsidDel="00000000">
        <w:rPr>
          <w:rStyle w:val="paragraph"/>
          <w:i w:val="1"/>
          <w:rtl w:val="0"/>
        </w:rPr>
        <w:t xml:space="preserve">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(Latvijas Vēstnesis, 2024, 143. nr.; 2025, 76.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Eiropas Reģionālās attīstības fonda projekta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gala labuma guvējs – Latvijas Republikas komercreģistrā reģistrēts komersants, kas atbilst sīkā (mikro), mazā un vidējā komersanta statusam saskaņā ar Komisijas 2014. gada 17. jūnija Regulas (ES) Nr. 651/2014, ar ko noteiktas atbalsta kategorijas atzīst par saderīgām ar iekšējo tirgu, piemērojot Līguma 107. un 108. pantu,  2. panta 2. punktu (turpmāk – regula Nr. 651/2014), mazās vidējās kapitalizācijas sabiedrības saskaņā ar Eiropas Parlamenta un Padomes 2015. gada 25. jūnija Regulas (ES) 2015/1017 par Eiropas Stratēģisko investīciju fondu, Eiropas Investīciju konsultāciju centru un Eiropas Investīciju projektu portālu, ar ko groza Regulas (ES) Nr. 1291/2013 un (ES) Nr. 1316/2013 – Eiropas Stratēģisko investīciju fonds (turpmāk – regula Nr. 2015/1017), 2. panta 6. punktu, kā arī vidējās kapitalizācijas sabiedrības, kas atbilst regulas Nr. 2015/1017 2. panta 7. punktam, un lielie saimnieciskās darbības veicēji, kas atbilst regulas Nr. 651/2014 2. panta 24. punktam (tai skaitā valsts un pašvaldību kapitālsabiedrības), ar nosacījumu, ka tie sadarbojas ar maziem un vidējiem uzņēmumiem pētniecības un inovācijas aktivitātēs, ar kuriem ir noslēguši vienošanos vai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9.1.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9.2.1.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Pasākuma ietvaros plānotais kopējais attiecināmais finansējums ir 6 627 804 </w:t>
      </w:r>
      <w:r w:rsidR="00000000" w:rsidRPr="00000000" w:rsidDel="00000000">
        <w:rPr>
          <w:i w:val="1"/>
          <w:rtl w:val="0"/>
        </w:rPr>
        <w:t xml:space="preserve">euro</w:t>
      </w:r>
      <w:r w:rsidR="00000000" w:rsidRPr="00000000" w:rsidDel="00000000">
        <w:rPr>
          <w:rtl w:val="0"/>
        </w:rPr>
        <w:t xml:space="preserve">, tai skaitā Eiropas Reģionālās attīstības fonda finansējums – 5 633 633 </w:t>
      </w:r>
      <w:r w:rsidR="00000000" w:rsidRPr="00000000" w:rsidDel="00000000">
        <w:rPr>
          <w:i w:val="1"/>
          <w:rtl w:val="0"/>
        </w:rPr>
        <w:t xml:space="preserve">euro  </w:t>
      </w:r>
      <w:r w:rsidR="00000000" w:rsidRPr="00000000" w:rsidDel="00000000">
        <w:rPr>
          <w:rtl w:val="0"/>
        </w:rPr>
        <w:t xml:space="preserve">un valsts budžeta līdzfinansējums – 994 171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Šo noteikumu 11. punktā minētā Eiropas Reģionālās attīstības fonda finansējuma daļa ir 85 % un valsts budžeta daļa – 15 % no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pieejamais kopējais attiecināmais finansējums tiek sadalīts šādi: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Ekonomikas ministrijai kā finansējuma saņēmējai pieejamais finansējums ir 1 715 100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1 457 835 </w:t>
      </w:r>
      <w:r w:rsidR="00000000" w:rsidRPr="00000000" w:rsidDel="00000000">
        <w:rPr>
          <w:i w:val="1"/>
          <w:rtl w:val="0"/>
        </w:rPr>
        <w:t xml:space="preserve">euro </w:t>
      </w:r>
      <w:r w:rsidR="00000000" w:rsidRPr="00000000" w:rsidDel="00000000">
        <w:rPr>
          <w:rtl w:val="0"/>
        </w:rPr>
        <w:t xml:space="preserve">un valsts budžeta līdzfinansējums – 257 265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Latvijas Investīciju un attīstības aģentūrai pieejamais finansējums ir 3 767 704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3 202 548 </w:t>
      </w:r>
      <w:r w:rsidR="00000000" w:rsidRPr="00000000" w:rsidDel="00000000">
        <w:rPr>
          <w:i w:val="1"/>
          <w:rtl w:val="0"/>
        </w:rPr>
        <w:t xml:space="preserve">euro </w:t>
      </w:r>
      <w:r w:rsidR="00000000" w:rsidRPr="00000000" w:rsidDel="00000000">
        <w:rPr>
          <w:rtl w:val="0"/>
        </w:rPr>
        <w:t xml:space="preserve">un valsts budžeta līdzfinansējums – 565 156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Eiropas Kosmosa aģentūras Latvijas Biznesa inkubācijas centram (turpmāk – Latvijas Biznesa inkubācijas centrs) pieejamais finansējums ir 1 145 000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973 250 </w:t>
      </w:r>
      <w:r w:rsidR="00000000" w:rsidRPr="00000000" w:rsidDel="00000000">
        <w:rPr>
          <w:i w:val="1"/>
          <w:rtl w:val="0"/>
        </w:rPr>
        <w:t xml:space="preserve">euro </w:t>
      </w:r>
      <w:r w:rsidR="00000000" w:rsidRPr="00000000" w:rsidDel="00000000">
        <w:rPr>
          <w:rtl w:val="0"/>
        </w:rPr>
        <w:t xml:space="preserve">un valsts budžeta līdzfinansējums – 171 750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Šo noteikumu 41. punktā minēto izmaksu segšanai pieejamais finansējums ir 1 260 000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1 071 000 </w:t>
      </w:r>
      <w:r w:rsidR="00000000" w:rsidRPr="00000000" w:rsidDel="00000000">
        <w:rPr>
          <w:i w:val="1"/>
          <w:rtl w:val="0"/>
        </w:rPr>
        <w:t xml:space="preserve">euro </w:t>
      </w:r>
      <w:r w:rsidR="00000000" w:rsidRPr="00000000" w:rsidDel="00000000">
        <w:rPr>
          <w:rtl w:val="0"/>
        </w:rPr>
        <w:t xml:space="preserve">un valsts budžeta līdzfinansējums – 189 000 </w:t>
      </w:r>
      <w:r w:rsidR="00000000" w:rsidRPr="00000000" w:rsidDel="00000000">
        <w:rPr>
          <w:i w:val="1"/>
          <w:rtl w:val="0"/>
        </w:rPr>
        <w:t xml:space="preserve">euro </w:t>
      </w:r>
      <w:r w:rsidR="00000000" w:rsidRPr="00000000" w:rsidDel="00000000">
        <w:rPr>
          <w:rtl w:val="0"/>
        </w:rPr>
        <w:t xml:space="preserve">no šo noteikumu 13.2.  apakšpunktā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26.3. apakšpunktā minēto monitoringa ziņojumu sagatavo ar šādu regularitāti: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sākot ar 2026. gada jūliju – pāra gados līdz nākamā gada 31. martam Ekonomikas ministrija un Izglītības un zinātnes ministrija sagatavo RIS3 monitoringa ziņojumu izskatīšanai Inovāciju un pētniecības pārvaldības padomē;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sākot ar 2027. gadu – nepāra gados līdz nākamā gada 31. martam Ekonomikas ministrija un Izglītības un zinātnes ministrija sagatavo RIS3 monitoringa starpziņojumu (prezentāciju) un apstiprina to rakstiskā procedūrā."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 noslēgt līgumu ar gala labuma guvēju par projekta īstenošanu, tai skaitā paredzot kārtību, kādā pārkāpumu gadījumā gala labuma guvējs nodrošina projekta īstenošanai piešķirtā Eiropas Reģionālās attīstības fonda finansējuma atmaksu;".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projekta vadības un projekta īstenošanas personāla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"38.7. projekta vadības un projekta īstenošanas personāla izmaksas (izņemot virsstundas) šo noteikumu 34. 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"38.10. ar Latvijas pārstāvniecību Eiropas līmeņa partnerībās saistītās izmaksas, tai skaitā dalības maksa, biedru nauda un citas ar dalību partnerībās saistītās obligātās 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Šo noteikumu 38.3. un 38.5. apakšpunktā minēto izmaksu kopsumma nedrīkst pārsniegt 35 % no projekta kopējām plānotajām tiešajām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40.6.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"40.6. projekta vadības un projekta īstenošanas personāla izmaksas (izņemot virsstundas) šo noteikumu 36. 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41.1.3.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41.9.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"41.9. mazvērtīgā inventāra iegādes izmaksas, kas attiecināmas uz šo noteikumu 36.3. apakšpunktā minēto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41.10.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"41.10. pamatlīdzekļu amortizācijas izmaksas proporcionāli līguma darbības laikam un pamatlīdzekļa izmantošanas intensitātei projekta uzdevuma izpildei, kas attiecināmas uz šo noteikumu 36.3. apakšpunktā minēto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Pasākuma ietvaros atbalsts Ekonomikas ministrijai un Latvijas Investīciju un attīstības aģentūrai tiek piešķirts kā komercdarbības atbalsts gala labuma guvējiem 100 % apmērā no darbību segšanai paredzētā Eiropas Reģionālās attīstības fonda finansējuma, izņemot šo noteikumu 41. punktā minēto izmaksu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53.10.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"53.10. šo noteikumu 37.3., 38.3., 40.7. un 41.3. apakšpunktā minētajām ārvalstu komandējumu un darba braucienu izmaksām, kas attiecas uz naktsmītnes un dienas naudas izmaksām, kā arī šo noteikumu 41.4. apakšpunktā minētajām ceļojumu apdrošināšanas izmaksām, kas attiecas uz darbinieka apdrošināšanas polises iegādi komandējuma laikam, piemēro Ministru kabineta 2010. gada 12. oktobra noteikumus Nr. 969 "Kārtība, kādā atlīdzināmi ar komandējumiem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Finansējuma saņēmējs nepiešķir gala labuma guvējam un sadarbības iestāde nepiešķir Latvijas Biznesa inkubācijas centram </w:t>
      </w:r>
      <w:r w:rsidR="00000000" w:rsidRPr="00000000" w:rsidDel="00000000">
        <w:rPr>
          <w:i w:val="1"/>
          <w:rtl w:val="0"/>
        </w:rPr>
        <w:t xml:space="preserve">de minimis</w:t>
      </w:r>
      <w:r w:rsidR="00000000" w:rsidRPr="00000000" w:rsidDel="00000000">
        <w:rPr>
          <w:rtl w:val="0"/>
        </w:rPr>
        <w:t xml:space="preserve"> atbalstu, ja </w:t>
      </w:r>
      <w:r w:rsidR="00000000" w:rsidRPr="00000000" w:rsidDel="00000000">
        <w:rPr>
          <w:i w:val="1"/>
          <w:rtl w:val="0"/>
        </w:rPr>
        <w:t xml:space="preserve">de minimis</w:t>
      </w:r>
      <w:r w:rsidR="00000000" w:rsidRPr="00000000" w:rsidDel="00000000">
        <w:rPr>
          <w:rtl w:val="0"/>
        </w:rPr>
        <w:t xml:space="preserve"> atbalsts ir saistīts ar kādu no Komisijas Regulas Nr. 2023/2831 par Līguma par Eiropas Savienības darbību 107. un 108. panta piemērošanu de minimis atbalstam (turpmāk – regula Nr. 2023/2831) 1. panta 1. punkta "a", "b", "c" un "d" apakšpunktā un  Eiropas Parlamenta un Padomes 2021. gada 24. jūnija Regulas (ES) Nr. 2021/1058 par Eiropas Reģionālās attīstības fondu un Kohēzijas fondu 7. panta 1. punktā noteiktajām nozarēm un darbībām, kā arī šādām citām nozarēm un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58.1. ieroču un munīcijas tirdzniecībai (NACE 2.1. red. klase 47.63 "Sporta aprīkojuma mazumtirdzniecība");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58.2. azartspēlēm un derībām (NACE 2.1.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58.3.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58.4. 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58.5. 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58.6. atkritumu savākšanai, apstrādei un izvietošanai, materiālu pārstrādei (NACE 2.1. red. grupa 38.3 "Atkritumu likvidēšana bez resursu atgūšanas");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58.7. darbībām, kas saistītas ar fosilo kurināmo, tai skaitā tā pakārtotu izmantošanu, elektroenerģijas vai siltuma ražošanu, kā arī saistīto pārvades un sadales infrastruktūru,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58.8.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Latvijas Biznesa inkubācijas centrs izveido komisiju, kas pieņem lēmumu par atbalsta piešķiršanu gala labuma guvējiem."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Atbilstoši šo noteikumu 68. punktam piešķirtais maksimālais atbalsta apmērs vienam gala labuma guvējam no šo noteikumu 14. punktā minētā finansējuma ir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83.1.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"83.1. saskaņā ar Valsts ieņēmumu dienesta administrēto nodokļu (nodevu) parādnieku datubāzē pieejamo informāciju nav nodokļu vai nodevu parādu, tai skaitā valsts sociālās apdrošināšanas obligāto iemaksu parādu, kas kopsummā pārsniedz 1 000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83.4.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"83.4. nav attiecināms kāds no  Eiropas Savienības fondu 2021.–2027. gada plānošanas perioda vadības likuma 22. pantā (izņemot tā pirmās daļas 5. punktu) noteiktajiem izslēgšanas noteikumiem."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26-TA-295</w:t>
    </w:r>
    <w:r>
      <w:br/>
    </w:r>
    <w:r w:rsidR="00000000" w:rsidRPr="00000000" w:rsidDel="00000000">
      <w:rPr>
        <w:rtl w:val="0"/>
      </w:rPr>
      <w:t xml:space="preserve">Izdrukāts 01.09.2026. 13.36 - 1.0.VK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26-TA-295</w:t>
    </w:r>
    <w:r>
      <w:br/>
    </w:r>
    <w:r w:rsidR="00000000" w:rsidRPr="00000000" w:rsidDel="00000000">
      <w:rPr>
        <w:rtl w:val="0"/>
      </w:rPr>
      <w:t xml:space="preserve">Izdrukāts 01.09.2026. 13.36 - 1.0.VK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noteikumu_(grozījumu)_projekts_26-TA-295.docx</dc:title>
</cp:coreProperties>
</file>

<file path=docProps/custom.xml><?xml version="1.0" encoding="utf-8"?>
<Properties xmlns="http://schemas.openxmlformats.org/officeDocument/2006/custom-properties" xmlns:vt="http://schemas.openxmlformats.org/officeDocument/2006/docPropsVTypes"/>
</file>