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5.1.2. specifiskā atbalsta mērķa "Samazināt plūdu riskus lauku teritorijās"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 un Kohēzijas fonda 2014.–2020. gada plānošanas</w:t>
      </w:r>
      <w:r>
        <w:br/>
      </w:r>
      <w:r w:rsidR="00000000" w:rsidRPr="00000000" w:rsidDel="00000000">
        <w:rPr>
          <w:rStyle w:val="paragraph"/>
          <w:i w:val="1"/>
          <w:rtl w:val="0"/>
        </w:rPr>
        <w:t xml:space="preserve"> perioda vadības likuma 20. panta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"Vides aizsardzība un resursu izmantošanas efektivitāte" 5.1.2. specifiskā atbalsta mērķi "Samazināt plūdu riskus lauku teritorijās" (turpmāk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līguma par projekta īstenošanu (turpmāk – līgums) vienpusēja uzteikuma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īstenošanas mērķis ir samazināt plūdu apdraudējumu valstij piederošo būvju aizsargātajās un regulēto potomālo upju piegulošajās platībās, tā veicinot uzņēmējdarbības attīstību, uzlabojot iedzīvotāju dzīves kvalitāti, kā arī palielinot dabas teritoriju vērtību, pievilcīgumu un produktīvu izmantošanu Latvijas lauku teritorijās.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15.09.2020. noteikumiem Nr. 583)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mērķgrupa ir iedzīvotāji plūdu apdraudētajās Latvijas lauku teritorijās un polderu platībās.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Īstenojot specifiskā atbalsta mērķi, līdz 2023. gada 1. decembrim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atjaunoto būvju skaits – 29, līdz 2018. gada 31. decembrim izsludināti būvniecības iepirkumi vismaz 50 procentu apmērā no kopējo atjaunojamo būvju skaita un noslēgti iepirkumu līgumi vismaz par 10 būvju pārbūvi;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atjaunoto vai pārbūvēto valsts nozīmes ūdensnoteku garums – 207 kilometri, līdz 2018. gada 31. decembrim izsludināti būvniecības iepirkumi vismaz 50 procentu apmērā no kopējā atjaunoto vai pārbūvēto valsts nozīmes ūdensnoteku garuma un noslēgti iepirkumu līgumi par valsts nozīmes ūdensnoteku pārbūvi vai atjaunošanu vismaz 122 kilometru garumā;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plūdu apdraudējums būvju aizsargātajās platībās samazināts līdz 35 000 hektāriem;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plūdu apdraudēto iedzīvotāju skaits Latvijas lauku teritorijās samazināts līdz 8500;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rādītājs – līdz 2018. gada 31. decembrim sertificēti izdevumi 15 186 507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horizontālā principa "Ilgtspējīga attīstība" uzraudzības rādītājs un tā sasniedzamā vērtība – atbilstoši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apakšpunktam.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Specifisko atbalstu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specifisko atbalstu atbildīgās iestādes funkcijas pilda Zemkopības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mērķteritorija ir plūdu apdraudētās Latvijas lauku teritorijas un teritorijas ārpus apdzīvotām vietām, kurās pastāv publiskās infrastruktūras applūšanas risks, kā arī valsts īpašumā esošie polderi un valsts nozīmes meliorācijas ūdensnotekas apdzīvotās vietās.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Specifiskā atbalsta mērķa īstenošanai plānotais kopējais attiecināmais finansējums ir 43 390 019 </w:t>
      </w:r>
      <w:r w:rsidR="00000000" w:rsidRPr="00000000" w:rsidDel="00000000">
        <w:rPr>
          <w:i w:val="1"/>
          <w:rtl w:val="0"/>
        </w:rPr>
        <w:t xml:space="preserve">euro</w:t>
      </w:r>
      <w:r w:rsidR="00000000" w:rsidRPr="00000000" w:rsidDel="00000000">
        <w:rPr>
          <w:rtl w:val="0"/>
        </w:rPr>
        <w:t xml:space="preserve">, tajā skaitā Eiropas Reģionālās attīstības fonda finansējums – 36 881 516 </w:t>
      </w:r>
      <w:r w:rsidR="00000000" w:rsidRPr="00000000" w:rsidDel="00000000">
        <w:rPr>
          <w:i w:val="1"/>
          <w:rtl w:val="0"/>
        </w:rPr>
        <w:t xml:space="preserve">euro </w:t>
      </w:r>
      <w:r w:rsidR="00000000" w:rsidRPr="00000000" w:rsidDel="00000000">
        <w:rPr>
          <w:rtl w:val="0"/>
        </w:rPr>
        <w:t xml:space="preserve">un valsts budžeta finansējums – 6 508 503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Eiropas Reģionālās attīstības fonda finansējums no projekta iesniegumā norādīto attiecināmo izmaksu kopsummas ir 85 procenti. Pārējo finansējumu 15 procentu apmērā no kopējā projekta attiecināmā finansējuma veido valsts budžeta līdzfinansējums.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Viena projekta attiecināmās izmaksas ir ne mazākas par 100 000 </w:t>
      </w:r>
      <w:r w:rsidR="00000000" w:rsidRPr="00000000" w:rsidDel="00000000">
        <w:rPr>
          <w:i w:val="1"/>
          <w:rtl w:val="0"/>
        </w:rPr>
        <w:t xml:space="preserve">euro </w:t>
      </w:r>
      <w:r w:rsidR="00000000" w:rsidRPr="00000000" w:rsidDel="00000000">
        <w:rPr>
          <w:rtl w:val="0"/>
        </w:rPr>
        <w:t xml:space="preserve">un ne lielākas par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15.09.2020. noteikumiem Nr. 583)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ir valsts sabiedrība ar ierobežotu atbildību "Zemkopības ministrijas nekustamie īpašumi", kas saskaņā ar Meliorācijas likumu ekspluatē un uztur valsts un valsts nozīmes meliorācijas sistēmas.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sagatavo un iesniedz sadarbības iestādē projekta iesniegumu saskaņā ar projekta iesniegumu atlases nolikuma prasībām.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Specifiskā atbalsta īstenošanā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esošo valsts meliorācijas sistēmu – būvju – pārbūve un atjaunošana;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potomālo upju regulēto posmu atjaunošana un pārbūve;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dabiskas teritorijas (zaļās infrastruktūras) pilnīga vai daļēja atjaunošana un videi draudzīgu meliorācijas sistēmas vides elementu izmantošana plūdu riska novēršanai.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15.09.2020. noteikumiem Nr. 583)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Specifiskā atbalsta projektu īstenošanā ieteicams izmantot vides prasību integrāciju preču, pakalpojumu un būvdarbu iepirkumos ("zaļais publiskais iepirkums").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21.08.2018. noteikumiem Nr. 539)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 punktā minēto atbalstāmo darbību īstenošanā ir attiecināmas šādas tiešās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tai skaitā valsts sociālās apdrošināšanas obligātās iemaksas no apliekamajām attiecināmajām izmaksām (attiecināms, ja radušās uz darba līguma vai uzņēmuma (pakalpojuma) līguma pamata), ievērojot,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24 426 </w:t>
      </w:r>
      <w:r w:rsidR="00000000" w:rsidRPr="00000000" w:rsidDel="00000000">
        <w:rPr>
          <w:i w:val="1"/>
          <w:rtl w:val="0"/>
        </w:rPr>
        <w:t xml:space="preserve">euro </w:t>
      </w:r>
      <w:r w:rsidR="00000000" w:rsidRPr="00000000" w:rsidDel="00000000">
        <w:rPr>
          <w:rtl w:val="0"/>
        </w:rPr>
        <w:t xml:space="preserve">gadā, pieskaitot 0,64 procentus no tiešajām attiecināmajām izmaksām, bet neieskaitot tiešās personāla izmaksas, ja tiešās attiecināmās izmaksas ir mazākas par pieciem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attiecināma ir ne mazāk kā 30 procentu noslodze, personāla iesaisti projektā nodrošinot atbilstoši daļlaika attiecināmības principam (attiecināms, ja izmaksas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būvprojekta sagatavošanas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būvniecības ieceres dokumentācijas un minimālā sastāvā sagatavota būvprojekta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būvekspertīzes izmaksas, ja būvprojekts sagatavots, pamatojoties uz uzņēmuma (pakalpojuma) līgumu;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ekspertīzes un izpētes izmaksas, ja to veikšana ir priekšnosacījums būvprojekta un būvdarbu ieceres dokumentācijas izstrādei;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normatīvajos aktos par ietekmes uz vidi novērtējumu noteikto dokumentu sagatavošana, tai skaitā zaļās infrastruktūras izmantošanas izvērtējuma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būvprojekta kvalitātes kontroles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bebru veidoto aizsprostu nojaukšanas izmaksas, ja to nojaukšana ir nepieciešams priekšnosacījums būvprojektu izstrādei un būvdarbu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esošas būves, potomālās upes regulēto posmu atjaunošanas vai pārbūves izmaksas, tai skaitā izmaksas, kas saistītas ar būvniecības uzsākšanu un būves pieņemšanu, kā arī esošās infrastruktūras un labiekārtojuma elementu atjaunošanas izmaksas, nepārsniedzot 10 % no būvdarbu attiecināmajām izmaksām, ja to atjaunošana ir pamatota ar valsts nozīmes ūdensnoteku vai būvju drošu ekspluatāciju, nodrošina vides pieejamību, kā arī iedzīvotāju un atbildīgo dienestu pārvietošanos plūdu risku aizsargātajā platībā;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iesnieguma pamatojuma dokumentācijas sagatavošanas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būvuzraudzības un autoruzraudzības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iekārtu, tehnikas un aprīkojuma izmaksas, tai skaitā iekārtu montāžas un noregulēšanas izmaksas, ja iekārtu piegādei būves funkciju nodrošināšanā ir tehnisks un ekonomisks pamatojums;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un publicitātes pasākumu izmaksas atbilstoši normatīvajiem aktiem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izdevumi neparedzētu izmaksu segšanai ne vairāk kā 5 % apmērā no kopējo tiešo attiecināmo izmaksu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darba vietas aprīkojuma iegādes izmaksas šo noteikumu 16.1. apakšpunktā minētajam personālam (attiecināms, ja izmaksas radušās uz darba līguma pamata) jaunu darba vietu radīšanai vai esošo darba vietu atjaunošanai ne vairāk kā 3 000 </w:t>
      </w:r>
      <w:r w:rsidR="00000000" w:rsidRPr="00000000" w:rsidDel="00000000">
        <w:rPr>
          <w:i w:val="1"/>
          <w:rtl w:val="0"/>
        </w:rPr>
        <w:t xml:space="preserve">euro</w:t>
      </w:r>
      <w:r w:rsidR="00000000" w:rsidRPr="00000000" w:rsidDel="00000000">
        <w:rPr>
          <w:rtl w:val="0"/>
        </w:rPr>
        <w:t xml:space="preserve"> apmērā vienai darba vietai projekta īstenošanas laikā. Ja personāls ir nodarbināts normālo darba laiku, darba vietas aprīkojuma iegādes izmaksas ir attiecināmas 100 procentu apmērā. Ja personāls ir nodarbināts nepilnu darba laiku vai daļlaiku, darba vietas aprīkojuma iegādes izmaksas ir attiecināmas proporcionāli slodzes procentuālajam sadalījumam.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21.08.2018. noteikumiem Nr. 539; MK 15.09.2020. noteikumiem Nr. 583)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Pievienotās vērtības nodokļa izmaksas, kas tiešā veidā saistītas ar projektu, ir attiecināmas, ja tās nav atmaksājamas nodokļu politiku reglamentējošos normatīvajos aktos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w:t>
      </w:r>
      <w:r w:rsidR="00000000" w:rsidRPr="00000000" w:rsidDel="00000000">
        <w:rPr>
          <w:rtl w:val="0"/>
        </w:rPr>
        <w:t xml:space="preserve"> un </w:t>
      </w:r>
      <w:r w:rsidR="00000000" w:rsidRPr="00000000" w:rsidDel="00000000">
        <w:rPr>
          <w:rtl w:val="0"/>
        </w:rPr>
        <w:t xml:space="preserve">16.5.</w:t>
      </w:r>
      <w:r w:rsidR="00000000" w:rsidRPr="00000000" w:rsidDel="00000000">
        <w:rPr>
          <w:rtl w:val="0"/>
        </w:rPr>
        <w:t xml:space="preserve"> apakšpunktā minētās izmaksas kopā nepārsniedz 10 % no projekta būvdarbu līguma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w:t>
      </w:r>
      <w:r w:rsidR="00000000" w:rsidRPr="00000000" w:rsidDel="00000000">
        <w:rPr>
          <w:rtl w:val="0"/>
        </w:rPr>
        <w:t xml:space="preserve"> apakšpunktā minētās izmaksas kopā nepārsniedz 10 %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Neparedzēti izdevumi ir izdevumi tādu papildu darbu veikšanai vai pakalpojumu sniegšanai, kas neparedzamu apstākļu dēļ ir kļuvuši nepieciešami, lai varētu nodrošināt noslēgtā līguma izpildi, ja finansējuma saņēmējs veicis visus plānošanas pasākumus, lai šādus izdevumus novērstu. Par neparedzamiem apstākļiem uzskatāmi dabas apstākļi (piemēram, ilgstošas lietusgāzes, sals, plūdi), trešo personu radīti apstākļi (piemēram, izejmateriālu sadārdzināšanās, noteikti ceļu satiksmes ierobežojumi) un tehniski iemesli (piemēram, iepriekš nezināma grunts sastāva specifika, hidroģeoloģiskie apstākļi, noplūdes, spiedes ūdeņi, specifiski drošības noteikumi).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Saistībā ar specifisko atbalstu radušās izmaksas uzskatāmas par attiecināmām finansēšanai no Eiropas Reģionālās attīstības fonda, ja tās atbilst šo noteikumu </w:t>
      </w:r>
      <w:r w:rsidR="00000000" w:rsidRPr="00000000" w:rsidDel="00000000">
        <w:rPr>
          <w:rtl w:val="0"/>
        </w:rPr>
        <w:t xml:space="preserve">16.</w:t>
      </w:r>
      <w:r w:rsidR="00000000" w:rsidRPr="00000000" w:rsidDel="00000000">
        <w:rPr>
          <w:rtl w:val="0"/>
        </w:rPr>
        <w:t xml:space="preserve"> punktā minētajām izmaksu pozīcijām un visiem noteiktajiem apmēra ierobežojumiem, kā arī nav radušās agrāk par 2014. gada 1. janvāri.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netiešās attiecināmās izmaksas ir finansējuma saņēmēja projekta vadības izmaksas, kuras plāno kā vienu izmaksu pozīciju, piemērojot netiešo izmaksu vienoto likmi 15 procentu apmērā no šo noteikumu 16.1. apakšpunktā minētajām izmaksām, izņemot izmaksas, kas radušās uz uzņēmuma (pakalpojuma) līguma pamata.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21.08.2018. noteikumu Nr. 539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Finansējuma saņēmējam avansa maksājumu piešķir šādā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līguma noslēgšanas sadarbības iestāde veic avansa maksājumu atbilstoši normatīvajiem aktiem par valsts budžeta līdzekļu plānošanu Eiropas Savienības struktūrfondu un Kohēzijas fonda projektu īstenošanai un maksājumu veikšanu 2014.–2020. gada plānošanas periodā, pamatojoties uz finansējuma saņēmēja avansa pieprasījumu, bet ne vairāk kā 50 % apmērā no projekta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maksājuma pieprasījumā ietvertie izdevumi ir attiecināmi, sadarbības iestāde apstiprina izdevumu summu un atmaksā faktiskos izdevumus, atskaitot iepriekš saņemto avansu, kā arī pārskaita nākamo avansa maksājumu ne vairāk kā 50 % apmērā no projekta attiecināmajām izmaksām.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Sadarbības iestādei ir tiesības vienpusēji lauzt līgumu, ja finansējuma saņēmējs būtiski nepilda līguma nosacījumus, kā arī projekts netiek īstenots atbilstoši tajā noteiktajam laika grafikam vai ir iestājušies citi apstākļi, kas būtiski ietekmē vai var ietekmēt specifiskā atbalsta mērķi, iznākuma rādītāju vai uzraudzības rādītāju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finansējuma saņēmējs neievēro iepirkumu regulējošajos normatīvajos aktos noteiktās prasības, izmaksas, kas rodas saistībā ar noslēgtajiem iepirkuma līgumiem, tiek uzskatītas par neattiecināmām projekta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projektus īsteno līdz 2023. gada 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projekta atbilstību upju baseinu apgabala plūdu riska pārvaldības plāniem 2016.–2021. gadam;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projekta informācijas un publicitātes pasākumus atbilstoši normatīvajiem aktiem par Eiropas Savienības struktūrfondu un Kohēzijas fonda publicitātes un vizuālās identitātes prasību nodrošināšanu;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sasniegto rezultātu uzturēšanu un līdzekļus rezultātu uzturēšanai vismaz piecus gadus pēc projekta pabeigšanas, kā arī nodrošina sasniegto rezultātu ilgtspēju vismaz piecus gadus pēc projekta pabeigšanas atbilstoši normatīvajiem aktiem par meliorācijas sistēmas ekspluatāciju un uzturēšanu;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nav plānots tos finansēt vai līdzfinansēt, izmantojot citus valsts un ārvalstu finanšu atbalsta instrumentus;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uzkrāj datus par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 apakšpunktā minētajiem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ka, īstenojot specifiskā atbalsta projektus, tiek sasniegti šo noteikumu </w:t>
      </w:r>
      <w:r w:rsidR="00000000" w:rsidRPr="00000000" w:rsidDel="00000000">
        <w:rPr>
          <w:rtl w:val="0"/>
        </w:rPr>
        <w:t xml:space="preserve">4.1.</w:t>
      </w:r>
      <w:r w:rsidR="00000000" w:rsidRPr="00000000" w:rsidDel="00000000">
        <w:rPr>
          <w:rtl w:val="0"/>
        </w:rPr>
        <w:t xml:space="preserve"> apakšpunktā minētie iznākuma rādītāji;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specifiskā atbalsta investīcijas mazina Latvijas lauku teritoriju un polderu applūšanas risku;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visu projektā paredzēto iepirkuma procedūru īstenošanu saskaņā ar normatīvajiem aktiem par publisko iepirkumu;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datu uzskaiti par plūdu samazinājumu lauku teritorijās (hektāros).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13.12.2016. noteikumiem Nr. 792)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Pārbūvējamā un atjaunojamā infrastruktūra, kurā plānoti ieguldījumi, pieder valstij, vai meliorācijas būvju ekspluatāciju un uzturēšanu atbilstoši normatīvajos aktos noteiktajiem kritērijiem un parametriem nodrošina valsts.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Specifiskais atbalsts nesamazina </w:t>
      </w:r>
      <w:r w:rsidR="00000000" w:rsidRPr="00000000" w:rsidDel="00000000">
        <w:rPr>
          <w:i w:val="1"/>
          <w:rtl w:val="0"/>
        </w:rPr>
        <w:t xml:space="preserve">Natura 2000 </w:t>
      </w:r>
      <w:r w:rsidR="00000000" w:rsidRPr="00000000" w:rsidDel="00000000">
        <w:rPr>
          <w:rtl w:val="0"/>
        </w:rPr>
        <w:t xml:space="preserve">teritoriju dabas vērtību, un, ja projektu iecerēts īstenot īpaši aizsargājamā dabas teritorijā, tajā plānotās darbības notiek saskaņā ar normatīvajiem aktiem, kas regulē šo teritoriju aizsardzību, un šo teritoriju dabas aizsardzības plāniem, ja tādi ir izstrādāti.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Specifiskā atbalsta projektā plānotā būve atbilst attiecīgās pašvaldības teritorijas plānojumā noteiktajam funkcionālajam zonējumam.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Projektu īstenošanas vieta ir Latvijas Republika.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22-TA-3122</w:t>
    </w:r>
    <w:r>
      <w:br/>
    </w:r>
    <w:r w:rsidR="00000000" w:rsidRPr="00000000" w:rsidDel="00000000">
      <w:rPr>
        <w:rtl w:val="0"/>
      </w:rPr>
      <w:t xml:space="preserve">Izdrukāts 29.07.2026. 23.20 - 1.0.VK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22-TA-3122</w:t>
    </w:r>
    <w:r>
      <w:br/>
    </w:r>
    <w:r w:rsidR="00000000" w:rsidRPr="00000000" w:rsidDel="00000000">
      <w:rPr>
        <w:rtl w:val="0"/>
      </w:rPr>
      <w:t xml:space="preserve">Izdrukāts 29.07.2026. 23.20 - 1.0.VK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noteikumu_konsolidētā_versija_22-TA-3122.docx</dc:title>
</cp:coreProperties>
</file>

<file path=docProps/custom.xml><?xml version="1.0" encoding="utf-8"?>
<Properties xmlns="http://schemas.openxmlformats.org/officeDocument/2006/custom-properties" xmlns:vt="http://schemas.openxmlformats.org/officeDocument/2006/docPropsVTypes"/>
</file>