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4.3.6.7. pasākumu  "Starpnozaru sadarbības un atbalsta sistēmas izveide bērnu veselīgai attīstībai un sekmīgai pašrealizācijai"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 sadalījumā pa atlases 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visaptveroša, integrēta, uz indivīda vajadzībām orientēta diagnostikas, profilakses aktivitāšu, konsultatīvo, agrīnās intervences un atbalsta pakalpojumu kopuma īstenošana bērnu attīstības vajadzību identificēšanai un savlaicīgam atbalstam.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kuru aizgādībā vai aizbildnībā ir 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adoptētāji, kuru aprūpē bērns nodots pirmsadopcijas aprūpes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audžuģimene, arī specializētā audžuģimene (persona vai laulātie), kuru aprūpē nodots bārenis vai bez vecāku gādības palikušais bērns;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bērnu aprūpes iestādes atbildīgais darbinieks, kurš nodrošina bērna aprūpi un audzināšanu;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 persona, kuras aprūpē bērns nodots uz laiku, kas ilgāks par trim mēnešiem, ja pirms nodošanas vecāku dzīvesvietas bāriņtiesa atzinusi, ka šāda nodošana atbilst bērna interesēm un persona spēs bērnu pienācīgi aprūpēt;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ārstniecības personas un ārstniecības atbalsta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vispārējās izglītības iestāžu pedagogi un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ārstniecības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vispārējās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pašvaldības un to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 īsteno ierobežotas projektu iesniegumu atlases veidā divās iesniegumu atlases kārtās, katrā kārtā iesniedzot vienu projekta iesniegumu par tajā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 atbalstu saņēmuši: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  – 1280;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 273;</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nodarbinātās personas, tostarp pašnodarbinātās personas, – 400;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 – 3843;</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 438;</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nodarbinātās personas, tostarp pašnodarbinātās personas,  – 3750;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atbalstu saņēmušie bērni vecumā līdz 18 gadiem – 6000;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 100.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sasniedzams rezultāta rādītājs: to bērnu kumulatīvais skaits, kuriem ir attīstības grūtības, attīstības nepietiekamība vai tās veidošanās riski un kuriem veicināta pozitīva attīstība un pašrealizācija, – 9843: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 atbalstu saņēmušie bērni vecumā līdz 18 gadiem – 3843;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atbalstu saņēmušie bērni vecumā līdz 18 gadiem – 6000.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40 939 310 </w:t>
      </w:r>
      <w:r w:rsidR="00000000" w:rsidRPr="00000000" w:rsidDel="00000000">
        <w:rPr>
          <w:i w:val="1"/>
          <w:rtl w:val="0"/>
        </w:rPr>
        <w:t xml:space="preserve">euro</w:t>
      </w:r>
      <w:r w:rsidR="00000000" w:rsidRPr="00000000" w:rsidDel="00000000">
        <w:rPr>
          <w:rtl w:val="0"/>
        </w:rPr>
        <w:t xml:space="preserve"> (no tā elastības finansējums – 5 738 371 </w:t>
      </w:r>
      <w:r w:rsidR="00000000" w:rsidRPr="00000000" w:rsidDel="00000000">
        <w:rPr>
          <w:i w:val="1"/>
          <w:rtl w:val="0"/>
        </w:rPr>
        <w:t xml:space="preserve">euro</w:t>
      </w:r>
      <w:r w:rsidR="00000000" w:rsidRPr="00000000" w:rsidDel="00000000">
        <w:rPr>
          <w:rtl w:val="0"/>
        </w:rPr>
        <w:t xml:space="preserve">), tai skaitā Eiropas Sociālā fonda Plus finansējums – 34 798 413 </w:t>
      </w:r>
      <w:r w:rsidR="00000000" w:rsidRPr="00000000" w:rsidDel="00000000">
        <w:rPr>
          <w:i w:val="1"/>
          <w:rtl w:val="0"/>
        </w:rPr>
        <w:t xml:space="preserve">euro</w:t>
      </w:r>
      <w:r w:rsidR="00000000" w:rsidRPr="00000000" w:rsidDel="00000000">
        <w:rPr>
          <w:rtl w:val="0"/>
        </w:rPr>
        <w:t xml:space="preserve"> (no tā elastības finansējums – 4 877 616 </w:t>
      </w:r>
      <w:r w:rsidR="00000000" w:rsidRPr="00000000" w:rsidDel="00000000">
        <w:rPr>
          <w:i w:val="1"/>
          <w:rtl w:val="0"/>
        </w:rPr>
        <w:t xml:space="preserve">euro</w:t>
      </w:r>
      <w:r w:rsidR="00000000" w:rsidRPr="00000000" w:rsidDel="00000000">
        <w:rPr>
          <w:rtl w:val="0"/>
        </w:rPr>
        <w:t xml:space="preserve">) un valsts budžeta līdzfinansējums – 6 140 897 </w:t>
      </w:r>
      <w:r w:rsidR="00000000" w:rsidRPr="00000000" w:rsidDel="00000000">
        <w:rPr>
          <w:i w:val="1"/>
          <w:rtl w:val="0"/>
        </w:rPr>
        <w:t xml:space="preserve">euro</w:t>
      </w:r>
      <w:r w:rsidR="00000000" w:rsidRPr="00000000" w:rsidDel="00000000">
        <w:rPr>
          <w:rtl w:val="0"/>
        </w:rPr>
        <w:t xml:space="preserve"> (no tā elastības finansējums – 860 755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kārtā pieejamais kopējais finansējums ir 22 019 592 </w:t>
      </w:r>
      <w:r w:rsidR="00000000" w:rsidRPr="00000000" w:rsidDel="00000000">
        <w:rPr>
          <w:i w:val="1"/>
          <w:rtl w:val="0"/>
        </w:rPr>
        <w:t xml:space="preserve">euro</w:t>
      </w:r>
      <w:r w:rsidR="00000000" w:rsidRPr="00000000" w:rsidDel="00000000">
        <w:rPr>
          <w:rtl w:val="0"/>
        </w:rPr>
        <w:t xml:space="preserve">, ko veido Eiropas Sociālā fonda Plus finansējums – 18 716 653 </w:t>
      </w:r>
      <w:r w:rsidR="00000000" w:rsidRPr="00000000" w:rsidDel="00000000">
        <w:rPr>
          <w:i w:val="1"/>
          <w:rtl w:val="0"/>
        </w:rPr>
        <w:t xml:space="preserve">euro</w:t>
      </w:r>
      <w:r w:rsidR="00000000" w:rsidRPr="00000000" w:rsidDel="00000000">
        <w:rPr>
          <w:rtl w:val="0"/>
        </w:rPr>
        <w:t xml:space="preserve"> un valsts budžeta līdzfinansējums – 3 302 939 </w:t>
      </w:r>
      <w:r w:rsidR="00000000" w:rsidRPr="00000000" w:rsidDel="00000000">
        <w:rPr>
          <w:i w:val="1"/>
          <w:rtl w:val="0"/>
        </w:rPr>
        <w:t xml:space="preserve">euro</w:t>
      </w:r>
      <w:r w:rsidR="00000000" w:rsidRPr="00000000" w:rsidDel="00000000">
        <w:rPr>
          <w:rtl w:val="0"/>
        </w:rPr>
        <w:t xml:space="preserve">, projekta iesniegumā  kopējo pieejamo finansējumu plāno ne vairāk kā 18 933 155 </w:t>
      </w:r>
      <w:r w:rsidR="00000000" w:rsidRPr="00000000" w:rsidDel="00000000">
        <w:rPr>
          <w:i w:val="1"/>
          <w:rtl w:val="0"/>
        </w:rPr>
        <w:t xml:space="preserve">euro </w:t>
      </w:r>
      <w:r w:rsidR="00000000" w:rsidRPr="00000000" w:rsidDel="00000000">
        <w:rPr>
          <w:rtl w:val="0"/>
        </w:rPr>
        <w:t xml:space="preserve">apmērā, ko veido Eiropas Sociālā fonda Plus finansējums  16 093 181</w:t>
      </w:r>
      <w:r w:rsidR="00000000" w:rsidRPr="00000000" w:rsidDel="00000000">
        <w:rPr>
          <w:i w:val="1"/>
          <w:rtl w:val="0"/>
        </w:rPr>
        <w:t xml:space="preserve"> euro</w:t>
      </w:r>
      <w:r w:rsidR="00000000" w:rsidRPr="00000000" w:rsidDel="00000000">
        <w:rPr>
          <w:rtl w:val="0"/>
        </w:rPr>
        <w:t xml:space="preserve"> apmērā un valsts budžeta līdzfinansējums 2 839 974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kārtā pieejamais kopējais finansējums ir 18 919 718 </w:t>
      </w:r>
      <w:r w:rsidR="00000000" w:rsidRPr="00000000" w:rsidDel="00000000">
        <w:rPr>
          <w:i w:val="1"/>
          <w:rtl w:val="0"/>
        </w:rPr>
        <w:t xml:space="preserve">euro</w:t>
      </w:r>
      <w:r w:rsidR="00000000" w:rsidRPr="00000000" w:rsidDel="00000000">
        <w:rPr>
          <w:rtl w:val="0"/>
        </w:rPr>
        <w:t xml:space="preserve">, ko veido Eiropas Sociālā fonda Plus finansējums – 16 081 760 </w:t>
      </w:r>
      <w:r w:rsidR="00000000" w:rsidRPr="00000000" w:rsidDel="00000000">
        <w:rPr>
          <w:i w:val="1"/>
          <w:rtl w:val="0"/>
        </w:rPr>
        <w:t xml:space="preserve">euro</w:t>
      </w:r>
      <w:r w:rsidR="00000000" w:rsidRPr="00000000" w:rsidDel="00000000">
        <w:rPr>
          <w:rtl w:val="0"/>
        </w:rPr>
        <w:t xml:space="preserve"> un valsts budžeta līdzfinansējums – 2 837 958 </w:t>
      </w:r>
      <w:r w:rsidR="00000000" w:rsidRPr="00000000" w:rsidDel="00000000">
        <w:rPr>
          <w:i w:val="1"/>
          <w:rtl w:val="0"/>
        </w:rPr>
        <w:t xml:space="preserve">euro</w:t>
      </w:r>
      <w:r w:rsidR="00000000" w:rsidRPr="00000000" w:rsidDel="00000000">
        <w:rPr>
          <w:rtl w:val="0"/>
        </w:rPr>
        <w:t xml:space="preserve">, projekta iesniegumā kopējo pieejamo finansējumu plāno ne vairāk kā 16 267 784 </w:t>
      </w:r>
      <w:r w:rsidR="00000000" w:rsidRPr="00000000" w:rsidDel="00000000">
        <w:rPr>
          <w:i w:val="1"/>
          <w:rtl w:val="0"/>
        </w:rPr>
        <w:t xml:space="preserve">euro </w:t>
      </w:r>
      <w:r w:rsidR="00000000" w:rsidRPr="00000000" w:rsidDel="00000000">
        <w:rPr>
          <w:rtl w:val="0"/>
        </w:rPr>
        <w:t xml:space="preserve">apmērā, ko veido Eiropas Sociālā fonda Plus finansējums 13 827 616 </w:t>
      </w:r>
      <w:r w:rsidR="00000000" w:rsidRPr="00000000" w:rsidDel="00000000">
        <w:rPr>
          <w:i w:val="1"/>
          <w:rtl w:val="0"/>
        </w:rPr>
        <w:t xml:space="preserve">euro</w:t>
      </w:r>
      <w:r w:rsidR="00000000" w:rsidRPr="00000000" w:rsidDel="00000000">
        <w:rPr>
          <w:rtl w:val="0"/>
        </w:rPr>
        <w:t xml:space="preserve"> apmērā un valsts budžeta finansējums 2 440 168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projektiem pieejamo kopējo finansējumu līdz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minētajam katrā kārtā pieejamam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pirmās un otrās kārtas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kura projekta iesniegums ir apstiprināts, ir Eiropas Sociālā fonda Plus finansējuma saņēmējs, kas pasākuma ietvaros ir Valsts kancelejas Pārresoru koordinācijas departaments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īstenošanai var piesaistīt sadarbības partnerus – nozaru ministrijas, kuru politika ir saistīta ar pasākuma mērķa sasniegšanu (piemēram, Izglītības un zinātnes ministriju, Veselības ministriju, Labklājības ministriju), vai to padotības iestādes, ārstniecības iestādes, kuras atbilst metodiskās vadības institūcijas statusam vai kuras sniedz sekundārus ambulatorus pakalpojumus, valsts zinātniskās institūcijas, pašvaldības, kā arī nevalstiskās organizācijas, kuru darbības joma ir saistīta ar pasākuma mērķa grupu interešu pārstāvniecību.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 nodrošina metodisko atbalstu un piedalās projektu uzraudzībā tā kvalitatīvai īstenošanai, kā arī var tikt piesaistīti konkrētu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partnerim var tikt piešķirts finansējums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ar sadarbības partneri slēdz attiecīgi sadarbības līgumu vai vienošanos par sadarbību (turpmāk – sadarbības līgums) atbilstoši normatīvajam aktam par kārtību, kādā Eiropas Savienības fondu vadībā iesaistītās institūcijas nodrošina šo fondu ieviešanu 2021.–2027. gada plānošanas periodā. Sadarbības līgums nosaka savstarpējo atbildību, funkcijas, finansēšanas mehānismu (ja attiecināms), pārskatu sniegšanas kārtību un pienākumus projekta sekmīgai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uz projekta iesnieguma iesniegšanas dienu sadarbības līgums nav noslēgts, projekta iesniegumam pievieno finansējuma saņēmēja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veicami norēķini ar sadarbības partneri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sagatavo un iesniedz attiecināmās izmaksas pamatojošos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konstatējusi sadarbības iestāde, un, iespējams, neatbilstoši veiktos izdevumus, kurus konstatējis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partnera apstiprinājumu, ka projekta ietvaros saņemtais finansējums netiks izmantots saimnieciskās darbības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finansējuma saņēmējam ir atbalstāmas šādas darbības, kas veido agrīnā preventīvā atbalsta pakalpojumu sistēmu bērnu attīstības vajadzību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pierādījumos balstītu profilakses un agrīnās intervences programmu īstenošanai Latvijā nepieciešamās licences iegāde bērnu psihoemocionālās un psihosociālās attīstības vajadzību atbalstam, metodiku izstrāde, adaptēšana, aprobēšana, izstrādāto instrumentu digitalizēšana un metodiskā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attīstības vajadzību novērtēšanas instrumentu sistēmas izveide un pilotēšana;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mācības, e-mācības, praktiskie treniņi un supervīzijas pedagogiem, veselības aprūpes un citiem darbā ar bērniem iesaistītajiem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agrīnu intervenču pilotēšana un īstenošana bērniem ar psihomotoriem un psihosociāliem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agrīnu intervenču pilotēšana un īstenošana ģimenēm ar agrīnas piesaistes veidošanās riskiem vai zemām vecāku pamatprasmēm;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agrīnu intervenču pilotēšana un īstenošana vecāku un bērnu mijiedarbības stiprināšanai, hiperaktivitātes mazināšanai un uzmanības noturības veicināšanai bērniem;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agrīnu intervenču pilotēšana un īstenošana bērnu psihoemocionālās un psihosociālās attīstības vajadzību atbalstam, stiprinot bērnu iekļaušanu izglītības vidē un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agrīnu intervenču pilotēšana un īstenošana mācīšanās grūtību, valodas vai runas attīstības vajadzību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multimodālu programmu pilotēšana un īstenošana bērnu attīstības un uzvedības traucējumu veidošanās risku mazināšanai;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profilakses un agrīnās intervences pilotēšana un īstenošana zināšanu, prasmju un iemaņu korekcijai pāridarījuma risku mazināšanai izglītības vidē un bērniem ar sociālemocionālām grūtībām, trauksmi, distresu;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izvērtējumi un pētījumi problēmu izplatības noteikšanai, atbalsta pasākumu plānošanai un intervences efektivitātei;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aktivitātes vecāku un speciālistu motivēšanai un informēšanai, kapacitātes stiprināšanas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padziļināta attīstības risku izvērtēšana un atbalsta pasākumu plāna izstrāde bērnu attīstības multiprofesionālā speciālistu komandā bērniem ar konstatētiem augstiem riskiem attīstībā, bērnu attīstības multiprofesionālo speciālistu komandu darba nodrošināšana, tai skaitā  agrīno intervenču nodrošināšana, metodikas izstrāde bērnu attīstības multiprofesionālo speciālistu komandu darbam, pamatojoties uz starpsektoru sadarbību (tikai otrās kārtas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izvērtējumu, pētījumu, ekspertīžu un analīzes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komunikācijas kampaņas, informatīvie un izglītojošie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 tiešās attiecināmās personāla izmaksas, kuras ir šo noteikumu </w:t>
      </w:r>
      <w:r w:rsidR="00000000" w:rsidRPr="00000000" w:rsidDel="00000000">
        <w:rPr>
          <w:rtl w:val="0"/>
        </w:rPr>
        <w:t xml:space="preserve">18.18.</w:t>
      </w:r>
      <w:r w:rsidR="00000000" w:rsidRPr="00000000" w:rsidDel="00000000">
        <w:rPr>
          <w:rtl w:val="0"/>
        </w:rPr>
        <w:t xml:space="preserve"> apakšpunktā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minētajām projekta tiešajām attiecināmajām īstenošanas izmaksām. Minētās atbalstāmās darbības ietvaros ir attiecināmas finansējuma saņēmēja projekta vadības personāla un īstenošanas personāla, kā arī sadarbības partnera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tiešās attiecināmās personāla izmaksas, kuras ir šo noteikumu </w:t>
      </w:r>
      <w:r w:rsidR="00000000" w:rsidRPr="00000000" w:rsidDel="00000000">
        <w:rPr>
          <w:rtl w:val="0"/>
        </w:rPr>
        <w:t xml:space="preserve">18.18. </w:t>
      </w:r>
      <w:r w:rsidR="00000000" w:rsidRPr="00000000" w:rsidDel="00000000">
        <w:rPr>
          <w:rtl w:val="0"/>
        </w:rPr>
        <w:t xml:space="preserve">apakšpunktā</w:t>
      </w:r>
      <w:r w:rsidR="00000000" w:rsidRPr="00000000" w:rsidDel="00000000">
        <w:rPr>
          <w:rtl w:val="0"/>
        </w:rPr>
        <w:t xml:space="preserve"> minētās atbalstāmās darbības attiecināmās izmaksas, plāno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tiešās attiecināmās īstenošanas izmaksas, kuras ir šo noteikumu </w:t>
      </w:r>
      <w:r w:rsidR="00000000" w:rsidRPr="00000000" w:rsidDel="00000000">
        <w:rPr>
          <w:rtl w:val="0"/>
        </w:rPr>
        <w:t xml:space="preserve">18.1.</w:t>
      </w:r>
      <w:r w:rsidR="00000000" w:rsidRPr="00000000" w:rsidDel="00000000">
        <w:rPr>
          <w:rtl w:val="0"/>
        </w:rPr>
        <w:t xml:space="preserve">–</w:t>
      </w:r>
      <w:r w:rsidR="00000000" w:rsidRPr="00000000" w:rsidDel="00000000">
        <w:rPr>
          <w:rtl w:val="0"/>
        </w:rPr>
        <w:t xml:space="preserve">18.17.</w:t>
      </w:r>
      <w:r w:rsidR="00000000" w:rsidRPr="00000000" w:rsidDel="00000000">
        <w:rPr>
          <w:rtl w:val="0"/>
        </w:rPr>
        <w:t xml:space="preserve"> apakšpunktā</w:t>
      </w:r>
      <w:r w:rsidR="00000000" w:rsidRPr="00000000" w:rsidDel="00000000">
        <w:rPr>
          <w:rtl w:val="0"/>
        </w:rPr>
        <w:t xml:space="preserve"> minēto darbību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licenču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aprobēšanas un lokalizācijas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izvērtējumu un pētījumu veikšanas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standartizācijas un validācijas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pilotēšanas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supervīzijas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18.1.</w:t>
      </w:r>
      <w:r w:rsidR="00000000" w:rsidRPr="00000000" w:rsidDel="00000000">
        <w:rPr>
          <w:rtl w:val="0"/>
        </w:rPr>
        <w:t xml:space="preserve">–</w:t>
      </w:r>
      <w:r w:rsidR="00000000" w:rsidRPr="00000000" w:rsidDel="00000000">
        <w:rPr>
          <w:rtl w:val="0"/>
        </w:rPr>
        <w:t xml:space="preserve">18.13.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minētās atbalstāmās darbības īstenošanai. Ārvalstu komandējumu izmaksas aprēķina un atlīdzina atbilstoši normatīvajiem aktiem par kārtību, kādā atlīdzināmi ar komandējumiem saistītie izdevumi projekta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18.1.</w:t>
      </w:r>
      <w:r w:rsidR="00000000" w:rsidRPr="00000000" w:rsidDel="00000000">
        <w:rPr>
          <w:rtl w:val="0"/>
        </w:rPr>
        <w:t xml:space="preserve">–</w:t>
      </w:r>
      <w:r w:rsidR="00000000" w:rsidRPr="00000000" w:rsidDel="00000000">
        <w:rPr>
          <w:rtl w:val="0"/>
        </w:rPr>
        <w:t xml:space="preserve">18.13. </w:t>
      </w:r>
      <w:r w:rsidR="00000000" w:rsidRPr="00000000" w:rsidDel="00000000">
        <w:rPr>
          <w:rtl w:val="0"/>
        </w:rPr>
        <w:t xml:space="preserve">apakšpunktā</w:t>
      </w:r>
      <w:r w:rsidR="00000000" w:rsidRPr="00000000" w:rsidDel="00000000">
        <w:rPr>
          <w:rtl w:val="0"/>
        </w:rPr>
        <w:t xml:space="preserve"> minēto atbalstāmo darbību īstenošanai.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tai skaitā sadarbības partnera personāls, ir nodarbināts projektā vismaz 30 procentu apmērā no normālā darba laika uz darba līguma pamata vai arī gadījumā, ja esošo darba vietu aprīkojums ir nolietojies un tiek norakstīts. Ja projekta vadības un īstenošanas personāls, tai skaitā sadarbības partnera personāls, ir nodarbināts nepilnu darba laiku vai daļlaiku, darba vietas aprīkojuma izmaksas ir attiecināmas proporcionāli atlīdzības procentuālajam sadalījumam. Ja darbinieks strādā daļlaikā, tad papildus  jāņem vērā darbinieka iesaistes periods projektā pret kopējo projekta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transporta pakalpojuma izmaksas (maksa par degvielu un maksa par sabiedriskā transporta izmantošanu) sedzamas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savukārt transportlīdzekļu noma, transporta pakalpojumu pirkšana, kā arī transportlīdzekļa (tai skaitā specializētā) pakalpojuma pirkšana sedzamas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komunikācijas un vizuālās identitātes prasību nodrošināšanas izmaksas atbilstoši Regulas Nr.  </w:t>
      </w:r>
      <w:r w:rsidR="00000000" w:rsidRPr="00000000" w:rsidDel="00000000">
        <w:rPr>
          <w:rtl w:val="0"/>
        </w:rPr>
        <w:t xml:space="preserve">2021/1060</w:t>
      </w:r>
      <w:r w:rsidR="00000000" w:rsidRPr="00000000" w:rsidDel="00000000">
        <w:rPr>
          <w:rtl w:val="0"/>
        </w:rPr>
        <w:t xml:space="preserve"> 47. un 50. pantam, normatīvajiem aktiem, kas nosaka kārtību, kādā Eiropas Savienības fondu vadībā iesaistītās institūcijas nodrošina šo fondu ieviešanu 2021.–2027.gada plānošanas periodā, Eiropas Savienības fondu 2021.–2027. gada plānošanas perioda un Atveseļošanas fonda komunikācijas un dizaina vadlīnijām;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citas informatīvo un izglītojošo pasākumu īstenošanas izmaksas šo noteikumu </w:t>
      </w:r>
      <w:r w:rsidR="00000000" w:rsidRPr="00000000" w:rsidDel="00000000">
        <w:rPr>
          <w:rtl w:val="0"/>
        </w:rPr>
        <w:t xml:space="preserve">18.16.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īstenošanai, tai skaitā pandusu nomas, indukcijas cilpu nomas,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materiāli tehniskā aprīkojuma iegādes izmaksas agrīno intervenču un novērtēšanas instrumentu ieviešanai.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tās ir radušās ne agrāk kā 2023. gada 1. janvārī.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iekšējās kontroles sistēmu (iekšējo kārtību),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minēto atbalstāmo pakalpojumu īstenošanai, atkarībā no līguma veida un satura var paredzēt avansa maksājumus ne vairāk kā 20 procentu apmērā (nepiemērojot Ministru kabineta 2016. gada 20. septembra instrukciju Nr. 3 "</w:t>
      </w:r>
      <w:r w:rsidR="00000000" w:rsidRPr="00000000" w:rsidDel="00000000">
        <w:rPr>
          <w:rtl w:val="0"/>
        </w:rPr>
        <w:t xml:space="preserve">Ārvalstu finanšu instrumentu finansētu civiltiesisku līgumu izstrādes un slēgšanas instrukcija valsts tiešās pārvaldes iestādēs</w:t>
      </w:r>
      <w:r w:rsidR="00000000" w:rsidRPr="00000000" w:rsidDel="00000000">
        <w:rPr>
          <w:rtl w:val="0"/>
        </w:rPr>
        <w:t xml:space="preserve">")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retāk kā reizi trijos mēnešos 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inovatīvais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paraksta apliecinājumu par interešu konflikta neesību saskaņā ar </w:t>
      </w:r>
      <w:r w:rsidR="00000000" w:rsidRPr="00000000" w:rsidDel="00000000">
        <w:rPr>
          <w:rtl w:val="0"/>
        </w:rPr>
        <w:t xml:space="preserve">Eiropas</w:t>
      </w:r>
      <w:r w:rsidR="00000000" w:rsidRPr="00000000" w:rsidDel="00000000">
        <w:rPr>
          <w:rtl w:val="0"/>
        </w:rPr>
        <w:t xml:space="preserve"> Parlamenta un Padomes </w:t>
      </w:r>
      <w:r w:rsidR="00000000" w:rsidRPr="00000000" w:rsidDel="00000000">
        <w:rPr>
          <w:rtl w:val="0"/>
        </w:rPr>
        <w:t xml:space="preserve">2024. gada 23. septembra </w:t>
      </w:r>
      <w:r w:rsidR="00000000" w:rsidRPr="00000000" w:rsidDel="00000000">
        <w:rPr>
          <w:rtl w:val="0"/>
        </w:rPr>
        <w:t xml:space="preserve">Regul</w:t>
      </w:r>
      <w:r w:rsidR="00000000" w:rsidRPr="00000000" w:rsidDel="00000000">
        <w:rPr>
          <w:rtl w:val="0"/>
        </w:rPr>
        <w:t xml:space="preserve">u</w:t>
      </w:r>
      <w:r w:rsidR="00000000" w:rsidRPr="00000000" w:rsidDel="00000000">
        <w:rPr>
          <w:rtl w:val="0"/>
        </w:rPr>
        <w:t xml:space="preserve"> (ES, Euratom) 2024/2509 par finanšu noteikumiem, ko piemēro Savienības vispārējam budžetam (pārstrādāta redakcija)</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piecas vispārīgas un vismaz trīs specifiskas darbības, kā arī datu uzkrāšanu un ziņošanu par vismaz diviem rādītājiem,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uzkrāšanu, uzskaiti un apkopotu datu iesniegšanu sadarbības iestādē par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minētajiem sasniegtajiem rādītājiem atbilstoši Eiropas Parlamenta un Padomes 2021. gada 24. jūnija Regulas (ES)  </w:t>
      </w:r>
      <w:r w:rsidR="00000000" w:rsidRPr="00000000" w:rsidDel="00000000">
        <w:rPr>
          <w:rtl w:val="0"/>
        </w:rPr>
        <w:t xml:space="preserve">2021/1057</w:t>
      </w:r>
      <w:r w:rsidR="00000000" w:rsidRPr="00000000" w:rsidDel="00000000">
        <w:rPr>
          <w:rtl w:val="0"/>
        </w:rPr>
        <w:t xml:space="preserve">, ar ko izveido Eiropas Sociālo fondu Plus (ESF+) un atceļ Regulu Nr.  </w:t>
      </w:r>
      <w:r w:rsidR="00000000" w:rsidRPr="00000000" w:rsidDel="00000000">
        <w:rPr>
          <w:rtl w:val="0"/>
        </w:rPr>
        <w:t xml:space="preserve">1296/2013</w:t>
      </w:r>
      <w:r w:rsidR="00000000" w:rsidRPr="00000000" w:rsidDel="00000000">
        <w:rPr>
          <w:rtl w:val="0"/>
        </w:rPr>
        <w:t xml:space="preserve">, 1. un 2. pielikumam un normatīvajiem aktiem, kas nosaka Eiropas Savienības fondu projektu pārbaužu veikšanas kārtību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finansējuma saņēmējs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25-TA-1092</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25-TA-1092</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noteikumu_konsolidētā_versija_25-TA-1092.docx</dc:title>
</cp:coreProperties>
</file>

<file path=docProps/custom.xml><?xml version="1.0" encoding="utf-8"?>
<Properties xmlns="http://schemas.openxmlformats.org/officeDocument/2006/custom-properties" xmlns:vt="http://schemas.openxmlformats.org/officeDocument/2006/docPropsVTypes"/>
</file>