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18. janvārī (prot. Nr. 3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 apropriācijas pārdali no budžeta resora "74. Gadskārtējā valsts budžeta izpildes procesā pārdalāmais finansējums" valsts budžeta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8. panta</w:t>
      </w:r>
      <w:r w:rsidR="00000000" w:rsidRPr="00000000" w:rsidDel="00000000">
        <w:rPr>
          <w:rtl w:val="0"/>
        </w:rPr>
        <w:t xml:space="preserve"> pirmajai daļai atbalstīt apropriācijas pārdali no budžeta resora "74. Gadskārtējā valsts budžeta izpildes procesā pārdalāmais finansējums" programmas 17.00.00 "Finansējums Ukrainas civiliedzīvotāju atbalsta likumā noteikto pasākumu īstenošanai" 1 240 000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uz Labklājības ministrijas pamatbudžeta apakšprogrammu 07.01.00 "Nodarbinātības valsts aģentūras darbības nodrošināšana", lai atbilstoši 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7. panta</w:t>
      </w:r>
      <w:r w:rsidR="00000000" w:rsidRPr="00000000" w:rsidDel="00000000">
        <w:rPr>
          <w:rtl w:val="0"/>
        </w:rPr>
        <w:t xml:space="preserve"> septītajai un četrpadsmitajai daļai nodrošinātu 2000 Ukrainas civiliedzīvotājiem vienreizēju nodarbinātības vai pašnodarbinātības uzsākšanas pabalsta izmaksu vienas minimālās mēneša darba algas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Labklājības ministrijai normatīvajos aktos noteiktajā kārtībā sagatavot un iesniegt Finanšu ministrijā pieprasījumu par pamatbudžeta apropriācijas pārdali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minētajām apropriācijas izmaiņām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22-TA-3812</w:t>
    </w:r>
    <w:r>
      <w:br/>
    </w:r>
    <w:r w:rsidR="00000000" w:rsidRPr="00000000" w:rsidDel="00000000">
      <w:rPr>
        <w:rtl w:val="0"/>
      </w:rPr>
      <w:t xml:space="preserve">Izdrukāts 29.07.2026. 22.53 - 1.0.VK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22-TA-3812</w:t>
    </w:r>
    <w:r>
      <w:br/>
    </w:r>
    <w:r w:rsidR="00000000" w:rsidRPr="00000000" w:rsidDel="00000000">
      <w:rPr>
        <w:rtl w:val="0"/>
      </w:rPr>
      <w:t xml:space="preserve">Izdrukāts 29.07.2026. 22.53 - 1.0.VK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rīkojuma_projekts_22-TA-3812.docx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