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novembrī (prot. Nr. 50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"Avotnieki"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"Avotnieki" (nekustamā īpašuma kadastra Nr. 8025 003 0021) daļu – zemes vienību (zemes vienības kadastra apzīmējums 8025 003 0187) 0,132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2020. gada 13. novembrī starp akciju sabiedrību "RB Rail" un Eiropas Inovācijas un tīklu izpildaģentūru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24-TA-2528</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24-TA-2528</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rīkojuma_projekts_24-TA-2528.docx</dc:title>
</cp:coreProperties>
</file>

<file path=docProps/custom.xml><?xml version="1.0" encoding="utf-8"?>
<Properties xmlns="http://schemas.openxmlformats.org/officeDocument/2006/custom-properties" xmlns:vt="http://schemas.openxmlformats.org/officeDocument/2006/docPropsVTypes"/>
</file>