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Kiberdrošības kompetenču centra 2021.–2027. gada plānošanas perioda grantu projektu ieviešanas, vadības, uzraudzības un kontroles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Kiberdrošības kompetenču centra 2021.—2027. gada plānošanas perioda grantu vadības likuma</w:t>
      </w:r>
      <w:r w:rsidR="00000000" w:rsidRPr="00000000" w:rsidDel="00000000">
        <w:rPr>
          <w:rStyle w:val="paragraph"/>
          <w:i w:val="1"/>
          <w:rtl w:val="0"/>
        </w:rPr>
        <w:t xml:space="preserve"> </w:t>
      </w:r>
      <w:r w:rsidR="00000000" w:rsidRPr="00000000" w:rsidDel="00000000">
        <w:rPr>
          <w:rStyle w:val="paragraph"/>
          <w:i w:val="1"/>
          <w:rtl w:val="0"/>
        </w:rPr>
        <w:t xml:space="preserve">9.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Kiberdrošības kompetenču centra 2021.–2027. gada plānošanas perioda grantu (turpmāk – granti) ieviešanas, vadības, uzraudzības, izvērtēšanas un kontroles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pieņem lēmumus par grantu piešķiršanu, projektu līgumu noslēgšanu un projektu iesniegumu atlases (turpmāk – atlase)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uzrauga un kontrolē projektu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ziņo par grantu ieviešanā konstatētajām neatbilstībām;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gadījumus, kad Centrālā finanšu un līgumu aģentūra (turpmāk – aģentūra) ir tiesīga apturēt maksājumus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valsts budžetā plāno līdzekļus programmu ieviešanas tehniskajai palīdzībai un valsts budžeta līdzfinansēto projektu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Atlases sagatavošana un izsludināšana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atlases nolikumā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programmā pieejamo finansējumu, maksimālo atbalsta intensitāti un nepieciešamo līdzfinansējumu atbilstoši programmas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uz programmas noteikumos noteiktajām prasībām projekta iesniedzējam;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atlases veidu, kas noteikts programmas noteikumos;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termiņu un izmaksu attiecināmības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prasības projekta iesnieguma sagatavošanai un iesniegšanai;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iesnieguma vērtēšanas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izvēlēts finansējuma saņēmējs gadījumos, kad vairāki projektu iesniegumi ieguvuši vienādu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veidu, kādā ieinteresētā persona var saņemt papildu informāciju par atlasi;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kādā tiek paziņots lēmums par projekta iesnieguma apstiprināšanu, apstiprināšanu ar nosacījumu vai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citu informāciju, ja nepieciešams.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nolikumam pievieno projekta iesnieguma veidlapu, tās aizpildīšanas metodiku, projektu iesniegumu vērtēšanas kritērijus un to piemērošanas metodiku, projekta līguma projektu un, ja nepieciešams, citus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līguma projektu var precizēt atbilstoši projekta specifikai līguma slēgšanas procesā.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iesnieguma iesniedzēja atbilstības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projekta iesnieguma vērtēšanas tiek pārbaudīts, vai uz projekta iesniedzēju vai personu, kura ir projekta iesniedzēja valdes vai padomes loceklis vai prokūrists, vai personu, kura ir pilnvarota pārstāvēt projekta iesniedzēju ar filiāli saistītās darbībās, ir attiecināms jebkurš no šādiem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 prettiesiska labuma pieprasīšana, pieņemšana vai došana, tirgošanās ar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un apmācība terora aktu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projekta iesniedzēja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5.</w:t>
      </w:r>
      <w:r w:rsidR="00000000" w:rsidRPr="00000000" w:rsidDel="00000000">
        <w:rPr>
          <w:rtl w:val="0"/>
        </w:rPr>
        <w:t xml:space="preserve"> punktā minēto pārbaudi, aģentūra pieprasa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sniedz aģentūrai informāciju no Sodu reģistra par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minētajiem pārkāpumiem un noziedzīgajiem nodarījumiem šo Noteikumu </w:t>
      </w:r>
      <w:r w:rsidR="00000000" w:rsidRPr="00000000" w:rsidDel="00000000">
        <w:rPr>
          <w:rtl w:val="0"/>
        </w:rPr>
        <w:t xml:space="preserve">pielikumā</w:t>
      </w:r>
      <w:r w:rsidR="00000000" w:rsidRPr="00000000" w:rsidDel="00000000">
        <w:rPr>
          <w:rtl w:val="0"/>
        </w:rPr>
        <w:t xml:space="preserve"> noteiktajā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Uzņēmumu reģistrs sniedz aģentūrai informāciju no Uzņēmumu reģistra informācijas sistēmas par šo Noteikumu </w:t>
      </w:r>
      <w:r w:rsidR="00000000" w:rsidRPr="00000000" w:rsidDel="00000000">
        <w:rPr>
          <w:rtl w:val="0"/>
        </w:rPr>
        <w:t xml:space="preserve">5.4.</w:t>
      </w:r>
      <w:r w:rsidR="00000000" w:rsidRPr="00000000" w:rsidDel="00000000">
        <w:rPr>
          <w:rtl w:val="0"/>
        </w:rPr>
        <w:t xml:space="preserve"> apakšpunktā minētajiem faktiem.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Pārbaudes nolūkos šo Noteikumu </w:t>
      </w:r>
      <w:r w:rsidR="00000000" w:rsidRPr="00000000" w:rsidDel="00000000">
        <w:rPr>
          <w:rtl w:val="0"/>
        </w:rPr>
        <w:t xml:space="preserve">6.</w:t>
      </w:r>
      <w:r w:rsidR="00000000" w:rsidRPr="00000000" w:rsidDel="00000000">
        <w:rPr>
          <w:rtl w:val="0"/>
        </w:rPr>
        <w:t xml:space="preserve"> punktā minētās ziņas aģentūra ir tiesīga pieprasīt, saņemt un apstrādāt bez šo Noteikumu </w:t>
      </w:r>
      <w:r w:rsidR="00000000" w:rsidRPr="00000000" w:rsidDel="00000000">
        <w:rPr>
          <w:rtl w:val="0"/>
        </w:rPr>
        <w:t xml:space="preserve">5.</w:t>
      </w:r>
      <w:r w:rsidR="00000000" w:rsidRPr="00000000" w:rsidDel="00000000">
        <w:rPr>
          <w:rtl w:val="0"/>
        </w:rPr>
        <w:t xml:space="preserve"> punktā minēto personu piekrišanas.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5.</w:t>
      </w:r>
      <w:r w:rsidR="00000000" w:rsidRPr="00000000" w:rsidDel="00000000">
        <w:rPr>
          <w:rtl w:val="0"/>
        </w:rPr>
        <w:t xml:space="preserve"> punktā minētajai pārbaudei, atbilstoši </w:t>
      </w:r>
      <w:r w:rsidR="00000000" w:rsidRPr="00000000" w:rsidDel="00000000">
        <w:rPr>
          <w:rtl w:val="0"/>
        </w:rPr>
        <w:t xml:space="preserve">Eiropas Kiberdrošības kompetenču centra 2021.—2027. gada plānošanas perioda grantu vadības likuma</w:t>
      </w:r>
      <w:r w:rsidR="00000000" w:rsidRPr="00000000" w:rsidDel="00000000">
        <w:rPr>
          <w:rtl w:val="0"/>
        </w:rPr>
        <w:t xml:space="preserve"> </w:t>
      </w:r>
      <w:r w:rsidR="00000000" w:rsidRPr="00000000" w:rsidDel="00000000">
        <w:rPr>
          <w:rtl w:val="0"/>
        </w:rPr>
        <w:t xml:space="preserve">18. panta</w:t>
      </w:r>
      <w:r w:rsidR="00000000" w:rsidRPr="00000000" w:rsidDel="00000000">
        <w:rPr>
          <w:rtl w:val="0"/>
        </w:rPr>
        <w:t xml:space="preserve"> 2. punktā noteiktajam pirms projekta iesnieguma vērtēšanas tiek pārbaudīts, vai projekta iesnieguma iesniedzēja dalība atlasē un iesniegtais projekta iesniegums atbilst valsts drošības interesēm.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minēto pārbaudi pēc aģentūras pieprasījuma šo Noteikumu IV sadaļā noteiktajā kārtībā veic Nacionālā koordinācijas centra starpinstitūciju drošības komiteja (turpmāk – komiteja).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minēto pārbaudi nepiemēro ierobežotā atlasē saņemtajiem projektu iesniegumiem. Šādā gadījumā uzskatāms, ka projekta iesnieguma iesniedzēja dalība atlasē un iesniegtais projekta iesniegums atbilst valsts drošības interesēm.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iesniegumu vērtēšana atklātā atlasē tiek uzsākta nākamajā darba dienā pēc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minēto pārbaužu pabeigšanas.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Projektu iesniegumu vērtēšana ierobežotā atlasē var tikt uzsākta uzreiz projekta iesnieguma iesniegšanas.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Starpinstitūciju drošības komiteja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Komitejas sastāvā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koordinācijas centra sekretariāta vadītājs;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izlūkošanas un drošības dienesta pilnvarotā amatpersona;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Satversmes aizsardzības biroja pilnvarotā amatpersona;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drošības dienesta pilnvarotā amatpersona.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Komiteju vada Nacionālā koordinācijas centra sekretariāta vadītājs.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Komiteja lēmumus pieņem: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klātesošo komitejas locekļu vienkāršu balsu vairākumu, atklāti balsojot "par" vai "pret". Ja balsu skaits sadalās vienādi, izšķirošā ir komitejas priekšsēdētāja balss;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izmantojot elektronisko pastu.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komiteja lēmumu pieņem elektroniski, ievēro šādu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koordinācijas centra sekretariāts atbilstoši komitejas priekšsēdētāja uzdevumam informē komitejas locekļus par izskatāmo jautājumu, elektroniski nosūtot lēmuma pieņemšanai nepieciešamo informāciju un iespējamā lēmuma projektu, kā arī norādot viedokļa 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uzskata par pieņemtu, ja, beidzoties noteiktajam viedokļa sniegšanas termiņam, par lēmuma projektu nav saņemts neviens iebildums no komitejas locekļiem;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procedūras ietvaros no komitejas locekļa ir saņemts iebildums, jautājumu virza izskatīšanai komitejas sēdē.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Komiteja viena mēneša laikā no projekta iesnieguma saņemšanas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iesniedzēja dalības atlasē atbilstību valsts drošības interesēm;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atbilstību valsts drošības interesēm.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17.</w:t>
      </w:r>
      <w:r w:rsidR="00000000" w:rsidRPr="00000000" w:rsidDel="00000000">
        <w:rPr>
          <w:rtl w:val="0"/>
        </w:rPr>
        <w:t xml:space="preserve"> punktā minēto izvērtējumu, komiteja vērtē vismaz vienu no sekojošiem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patieso labuma guvēju un īpašnieku 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iespējamību, ka projekta pietiekuma iesniedzējs varētu būt pakļauts tādas valsts ietekmei: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nav Eiropas Savienības, Ziemeļatlantijas līguma organizācijas vai Eiropas Ekonomikas zonas dalībvalsts;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kuru Eiropas Parlaments vai Latvijas Republikas Saeima ir atzinusi par terorismu atbalstošu valsti;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ir iekļauta publiskā kiberincidenta attiecināšanas paziņojumā, kuru Latvija ir iniciējusi vai kuram ir pievienojusies;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kurā nepastāv demokrātiska pārvaldes forma vai ar kuru nav nolīguma drošības vai datu aizsardzības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spēj veikt jebkāda veida ietekmēšanu, tostarp attiecībā uz iekārtas vai programmatūras ražošanas vai izstrādes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Latvijas vai ārvalstu kompetentajām institūcijām saņemto informāciju par projekta iesnieguma iesniedzēja atbilstību vienam vai vairākiem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Komiteja veic finansējuma saņēmēja atbilstības valsts drošības interesēm izvērtējumu atbilstoši šo Noteikumu </w:t>
      </w:r>
      <w:r w:rsidR="00000000" w:rsidRPr="00000000" w:rsidDel="00000000">
        <w:rPr>
          <w:rtl w:val="0"/>
        </w:rPr>
        <w:t xml:space="preserve">18.</w:t>
      </w:r>
      <w:r w:rsidR="00000000" w:rsidRPr="00000000" w:rsidDel="00000000">
        <w:rPr>
          <w:rtl w:val="0"/>
        </w:rPr>
        <w:t xml:space="preserve"> punktā noteiktajiem kritērijiem, ja ir saņemta informācija vai radušās aizdomas, ka finansējuma saņēmēja projekta īstenošana vairs neatbilst valsts drošības interesēm. Neatbilstības gadījumā komiteja var lemt apturēt vai izbeigt projekta īstenošanu. Šādā gadījumā aģentūra pieprasa finansējuma saņēmējam atmaksāt tam piešķirtos finanšu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Komiteja, ievērojot Eiropas Parlamenta un Padomes 2021. gada 20. maija Regulas (ES) </w:t>
      </w:r>
      <w:r w:rsidR="00000000" w:rsidRPr="00000000" w:rsidDel="00000000">
        <w:rPr>
          <w:rtl w:val="0"/>
        </w:rPr>
        <w:t xml:space="preserve">2021/887</w:t>
      </w:r>
      <w:r w:rsidR="00000000" w:rsidRPr="00000000" w:rsidDel="00000000">
        <w:rPr>
          <w:rtl w:val="0"/>
        </w:rPr>
        <w:t xml:space="preserve">, ar ko izveido Eiropas Industriālo, tehnoloģisko un pētniecisko kiberdrošības kompetenču centru un Nacionālo koordinācijas centru tīklu (turpmāk – Regula </w:t>
      </w:r>
      <w:r w:rsidR="00000000" w:rsidRPr="00000000" w:rsidDel="00000000">
        <w:rPr>
          <w:rtl w:val="0"/>
        </w:rPr>
        <w:t xml:space="preserve">2021/887</w:t>
      </w:r>
      <w:r w:rsidR="00000000" w:rsidRPr="00000000" w:rsidDel="00000000">
        <w:rPr>
          <w:rtl w:val="0"/>
        </w:rPr>
        <w:t xml:space="preserve">), 8. panta 4. punktā noteikto, pēc Nacionālā koordinācijas centra pieprasījuma izvērtē arī </w:t>
      </w:r>
      <w:r w:rsidR="00000000" w:rsidRPr="00000000" w:rsidDel="00000000">
        <w:rPr>
          <w:rtl w:val="0"/>
        </w:rPr>
        <w:t xml:space="preserve">Eiropas Kiberdrošības kompetenču centra 2021.—2027. gada plānošanas perioda grantu vadības likuma</w:t>
      </w:r>
      <w:r w:rsidR="00000000" w:rsidRPr="00000000" w:rsidDel="00000000">
        <w:rPr>
          <w:rtl w:val="0"/>
        </w:rPr>
        <w:t xml:space="preserve"> </w:t>
      </w:r>
      <w:r w:rsidR="00000000" w:rsidRPr="00000000" w:rsidDel="00000000">
        <w:rPr>
          <w:rtl w:val="0"/>
        </w:rPr>
        <w:t xml:space="preserve">10. pantā</w:t>
      </w:r>
      <w:r w:rsidR="00000000" w:rsidRPr="00000000" w:rsidDel="00000000">
        <w:rPr>
          <w:rtl w:val="0"/>
        </w:rPr>
        <w:t xml:space="preserve"> minēto kiberdrošības kompetenču kopienas (turpmāk – kopiena) dalībnieku iesniegumu iesniedzēju dalības kopienā atbilstību valsts drošības interesēm atbilstoši šo Noteikumu </w:t>
      </w:r>
      <w:r w:rsidR="00000000" w:rsidRPr="00000000" w:rsidDel="00000000">
        <w:rPr>
          <w:rtl w:val="0"/>
        </w:rPr>
        <w:t xml:space="preserve">18.</w:t>
      </w:r>
      <w:r w:rsidR="00000000" w:rsidRPr="00000000" w:rsidDel="00000000">
        <w:rPr>
          <w:rtl w:val="0"/>
        </w:rPr>
        <w:t xml:space="preserve"> punktā noteiktajiem kritērijiem.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projekta iesniegumu iesniedz kopienas dalībnieks, šo Noteikumu </w:t>
      </w:r>
      <w:r w:rsidR="00000000" w:rsidRPr="00000000" w:rsidDel="00000000">
        <w:rPr>
          <w:rtl w:val="0"/>
        </w:rPr>
        <w:t xml:space="preserve">17.1.</w:t>
      </w:r>
      <w:r w:rsidR="00000000" w:rsidRPr="00000000" w:rsidDel="00000000">
        <w:rPr>
          <w:rtl w:val="0"/>
        </w:rPr>
        <w:t xml:space="preserve"> apakšpunktā minēto projekta iesnieguma iesniedzēja atbilstības valsts drošības interesēm izvērtējumu neveic. Šādā gadījumā uzskatāms, ka projekta iesnieguma iesniedzēja dalība atlasē atbilst valsts drošības interesēm.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Komiteja ir tiesīga atkārtoti veikt šo Noteikumu </w:t>
      </w:r>
      <w:r w:rsidR="00000000" w:rsidRPr="00000000" w:rsidDel="00000000">
        <w:rPr>
          <w:rtl w:val="0"/>
        </w:rPr>
        <w:t xml:space="preserve">20.</w:t>
      </w:r>
      <w:r w:rsidR="00000000" w:rsidRPr="00000000" w:rsidDel="00000000">
        <w:rPr>
          <w:rtl w:val="0"/>
        </w:rPr>
        <w:t xml:space="preserve"> punktā minēto izvērtējumu gadījumā, ja ir saņemta informācija vai radušās aizdomas par kopienas dalībnieka neatbilstību Regulas </w:t>
      </w:r>
      <w:r w:rsidR="00000000" w:rsidRPr="00000000" w:rsidDel="00000000">
        <w:rPr>
          <w:rtl w:val="0"/>
        </w:rPr>
        <w:t xml:space="preserve">2021/887</w:t>
      </w:r>
      <w:r w:rsidR="00000000" w:rsidRPr="00000000" w:rsidDel="00000000">
        <w:rPr>
          <w:rtl w:val="0"/>
        </w:rPr>
        <w:t xml:space="preserve">, </w:t>
      </w:r>
      <w:r w:rsidR="00000000" w:rsidRPr="00000000" w:rsidDel="00000000">
        <w:rPr>
          <w:rtl w:val="0"/>
        </w:rPr>
        <w:t xml:space="preserve">Eiropas Kiberdrošības kompetenču centra 2021.—2027. gada plānošanas perioda grantu vadības likuma</w:t>
      </w:r>
      <w:r w:rsidR="00000000" w:rsidRPr="00000000" w:rsidDel="00000000">
        <w:rPr>
          <w:rtl w:val="0"/>
        </w:rPr>
        <w:t xml:space="preserve"> vai šo Noteikumu prasībām vai, ja kopš kopienas dalībnieka reģistrācijas kopienas dalībnieku reģistrā ir pagājuši vismaz 12 mēneši.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Komitejas lēmumu var apstrīdēt un pārsūdzēt </w:t>
      </w:r>
      <w:r w:rsidR="00000000" w:rsidRPr="00000000" w:rsidDel="00000000">
        <w:rPr>
          <w:rtl w:val="0"/>
        </w:rPr>
        <w:t xml:space="preserve">Eiropas Kiberdrošības kompetenču centra 2021.—2027. gada plānošanas perioda grantu vadības likuma</w:t>
      </w:r>
      <w:r w:rsidR="00000000" w:rsidRPr="00000000" w:rsidDel="00000000">
        <w:rPr>
          <w:rtl w:val="0"/>
        </w:rPr>
        <w:t xml:space="preserve"> </w:t>
      </w:r>
      <w:r w:rsidR="00000000" w:rsidRPr="00000000" w:rsidDel="00000000">
        <w:rPr>
          <w:rtl w:val="0"/>
        </w:rPr>
        <w:t xml:space="preserve">14. pantā</w:t>
      </w:r>
      <w:r w:rsidR="00000000" w:rsidRPr="00000000" w:rsidDel="00000000">
        <w:rPr>
          <w:rtl w:val="0"/>
        </w:rPr>
        <w:t xml:space="preserve">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Lēmuma pieņemšana par grantu piešķiršanu, projekta līguma noslēgšanu un atlases pabeigšanu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lēmuma par projekta iesnieguma apstiprināšanu vai atzinuma par nosacījumu izpildi stāšanās spēkā projekta iesnieguma iesniedzējs un aģentūra 30 darba dienu laikā noslēdz projekta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lēmuma par projekta iesnieguma apstiprināšanu vai atzinuma sniegšanas par lēmumā ietverto nosacījumu izpildi, bet pirms projekta līguma noslēgšanas finansējuma saņēmējs vai sadarbības iestāde var precizēt projekta iesniegumā norādīto informāciju, ja tā ir zaudējusi aktualitāti un pēc būtības nemaina projekta iesniegumu. Precizējumus izdara, nepārsniedzot šo noteikumu </w:t>
      </w:r>
      <w:r w:rsidR="00000000" w:rsidRPr="00000000" w:rsidDel="00000000">
        <w:rPr>
          <w:rtl w:val="0"/>
        </w:rPr>
        <w:t xml:space="preserve">24.</w:t>
      </w:r>
      <w:r w:rsidR="00000000" w:rsidRPr="00000000" w:rsidDel="00000000">
        <w:rPr>
          <w:rtl w:val="0"/>
        </w:rPr>
        <w:t xml:space="preserve"> punktā noteikto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Objektīvu apstākļu dēļ projekta līguma slēgšanas termiņu ir iespējams pagarināt par laiku, kas nepārsniedz 60 darba dienas kopš lēmuma par projekta iesnieguma apstiprināšanu vai atzinuma par nosacījumu izpildi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projekta iesnieguma iesniedzējs nenoslēdz projekta līgumu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minētajā termiņā, aģentūra slēdz projekta līgumu ar nākamo izvērtēšanā augstāk novērtēto projekta iesniedzēju, ja attiecināms.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ir atbildīgs par līdzekļu efektīvu un ekonomisku izlietošanu atbilstoši programmas noteikumiem un noslēgtajam projekta līgumam.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Atbilstoši projekta līguma nosacījumiem finansējuma saņēmējs pirms starpmaksājuma saņemšanas un pēc projekta īstenošanas aģentūrai iesniedz projekta pārskatu, kurā iekļauta: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finanšu atskaite;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 izdruka par projekta īstenošanas periodā veiktajiem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veikto izmaksu pamatojošo grāmatvedības dokumentu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aktivitāšu īstenošanu apliecinoši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 informācija vai dokumenti, ja aģentūra, izvērtējot iesniegto projekta pārskatu, konstatē, ka tie ir nepieciešami.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līguma saturs un līdzfinansējums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līgums sastāv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projekta līguma vispārīgajos noteikumos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un finansējuma saņēmēja tiesības un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tā sadarbības partnera sadarbības noteikumus,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sagatavojama, iesniedzama, izskatāma un apstiprināma grantu maksājuma pieprasījuma un projekta īstenošanas uzraudzībai un izvērtēšanai nepieciešamā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grantu finansējuma un valsts budžeta finansējuma izmaksas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uzraudzības, kontroļu un citu pārbaužu veikšanas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pēcuzraudzības kārtību, kā arī komercdarbības atbalsta nosacījumu ievērošanas nosacījumu,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līguma vai vienošanās izpildi saistīto paziņojumu iesniegšanas kārtību un kārtību, kādā tie atzīstami par saistošiem;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projekta īstenošanu saistīto dokumentu uzglabāšanas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noteikumus par saistību tiesību pastiprinājumiem un sankcijām;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vai vienošanās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projekta līguma individuālās daļas saturā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un finansējuma saņēmēja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laikposmu, kurā veiktās izmaksas var uzskatīt par attiecināmām, nepārsniedzot programmas noteikumos īstenošanu noteikto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kopējo finansējuma, tai skaitā grantu finansējuma un projekta līdzfinansējuma (valsts vai pašvaldības budžeta līdzfinansējums, cits publiskais līdzfinansējums, privātais līdzfinansējums)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speciālus nosacījumus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finansējuma saņēmējs ir tiešās vai pastarpinātās pārvaldes iestāde, cita valsts institūcija vai atvasināta publiska persona, valsts budžeta līdzfinansējumu projekta īstenošanai, tostarp projekta neattiecināmo izmaksu segšanai, finansējuma saņēmējs var pieprasīt </w:t>
      </w:r>
      <w:r w:rsidR="00000000" w:rsidRPr="00000000" w:rsidDel="00000000">
        <w:rPr>
          <w:rtl w:val="0"/>
        </w:rPr>
        <w:t xml:space="preserve">Ministru kabineta 2018. gada 17. jūlija noteikumos Nr. 421 "Kārtība, kādā veic gadskārtējā valsts budžeta likumā noteiktās apropriācijas izmaiņas"</w:t>
      </w:r>
      <w:r w:rsidR="00000000" w:rsidRPr="00000000" w:rsidDel="00000000">
        <w:rPr>
          <w:rtl w:val="0"/>
        </w:rPr>
        <w:t xml:space="preserve">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programmas ietvaros Nacionālā koordinācijas centra un aģentūras funkciju īstenošanai, tostarp tehniskās palīdzības sniegšanai, tiek piešķirts Eiropas Savienības politiku instrumentu līdzfinansējums, valsts līdzfinansējumu minēto Nacionālā koordinācijas centra un aģentūras funkciju īstenošanas izmaksu atlikušās daļas (tostarp neattiecināmo izmaksu) segšanai piešķir 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Sadarbības partneri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saglabājot atbildību par projekta īstenošanu, mērķu sasniegšanu, izdevumu attiecināmību, kā arī maksājumu veikšanu un iepirkuma procedūras veikšanu, projekta īstenošanai var piesaistīt sadarbības partneri, kurš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prasībām, kas noteiktas programmas noteikumos;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īstenošanā piedalās ar savā valdījumā vai īpašumā esošu mantu, cilvēkresursiem, finansēm vai intelektuālo īpašumu;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tiesiskās attiecības nedrīkst būt tādas, kuras atbilst Publisko iepirkumu likumā vai Sabiedrisko pakalpojumu sniedzēju iepirkumu likumā noteiktajām publiska iepirkuma līguma pazīmēm, vai darījumam, kuram jāpiemēro normatīvie akti par iepirkuma procedūru un tās piemērošanas kārtību pasūtītāja finansētiem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slēdz sadarbības līgumu ar sadarbības partneri, ja programmas noteikumos nav noteikts citādi.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sadarbības līgumā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pienākumus un tiesības;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pienākumus pret sadarbības partneri;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partnera finansējuma plānošanu,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īpašumu vai pamatlīdzekļu juridisko piederību un projekta īstenošanas rezultātā radīto vai iegādāto vērtību piederību, kā arī to uzturēšanas un izmantošanas kārtību,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partnera un finansējuma saņēmēja rekvizītus;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ka sadarbības partneris īsteno prasības, kas izvirzītas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Sadarbības partneris nav tiesīgs ar projekta īstenošanu saistītās tiesības un pienākumus nodot citai personai.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Ziņošana par grantu ieviešanā konstatētajām neatbilstībām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Aģentūra un Nacionālais koordinācijas centrs izvērtē katru to konstatēto iespējamo neatbilstību.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Aģentūra iesniedz ziņojumu par konstatētajām neatbilstībām Nacionālajam koordinācijas centram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regulārais ziņojums par jaunām neatbilstībām - katru ceturksni līdz ceturkšņa pirmā mēneša pēdējai darba dienai par laikposmu līdz iepriekšējā ceturkšņa beigām, ja konstatēts tieši piemērojamo Eiropas Savienības tiesību aktu vai attiecīgo Latvijas Republikas normatīvo aktu, finanšu instrumentu vadības dokumentu, projekta līguma pārkāpums, kas ietekmē vai var ietekmēt individuālā projekta vai programmas īstenošanu atbilstoši paredzētajiem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tūlītējais ziņojums par neatbilstībām – trīs darba dienu laikā,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saņemtas sūdzības par darbību vai bezdarbību, kas rada aizdomas par noziedzīgu nodarījumu (korupciju, krāpšanu, kukuļošanu, līdzekļu izšķērdēšanu vai piesavināšanos) finanšu instrumentu vadībā;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neatbilstība rada tūlītējus draudus veiksmīgai individuālā projekta, programmas, grantu shēmas vai apakšprojekta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aģentūras pieprasītais ziņojums par neatbilstībām – desmit darba dienu laikā pēc aģentūras pieprasījuma, ja kļūda vai nolaidība ir konstatēta vēl pirms maksājumu veikšanas un tā nerada nekādas administratīvas vai juridiskas sekas;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konstatētajām neatbilstībām Nacionālais koordinācijas centrs informē revīzijas iestādi programmas noteikumos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Maksājumu apturēšana un piešķirtā finansējuma atmaksa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izlieto tam piešķirto finansējumu atbilstoši programmas noteikumiem un noslēgtajam projekta līgumam. Finansējuma saņēmējs atbild par grāmatvedības datu pareizību, finansējuma izlietojumu atbilstoši plānotajam un finansējuma saņēmēja neizpildītajām parādsaistībām, ja tādas ir vai rodas projekta līguma izpildes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aģentūra konstatē, ka finansējuma saņēmējs finansējumu nav izlietojis pilnā apmērā vai ir izlietojis neatbilstoši </w:t>
      </w:r>
      <w:r w:rsidR="00000000" w:rsidRPr="00000000" w:rsidDel="00000000">
        <w:rPr>
          <w:rtl w:val="0"/>
        </w:rPr>
        <w:t xml:space="preserve">Eiropas Kiberdrošības kompetenču centra 2021.—2027. gada plānošanas perioda grantu vadības likumā</w:t>
      </w:r>
      <w:r w:rsidR="00000000" w:rsidRPr="00000000" w:rsidDel="00000000">
        <w:rPr>
          <w:rtl w:val="0"/>
        </w:rPr>
        <w:t xml:space="preserve">, šajos Noteikumos, programmas noteikumos vai projekta līgumā noteiktajam, aģentūra pieprasa finansējuma saņēmējam atmaksāt neizlietotos, neatbilstoši vai nepamatoti izlietotos finanšu līdzekļus projekta līgumā noteiktajā termiņā vai, ja iespējams, ietur tos no maksājuma pieprasījuma.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aģentūra projekta īstenošanas vai projekta pārskata izvērtēšanas gaitā konstatē, ka projekts netiek vai nav ticis īstenots atbilstoši projekta mērķim un uzdevumiem, vai, ja projekta līgums tiek izbeigts pirms termiņa, aģentūra pieprasa finansējuma saņēmējam atmaksāt visu vai daļu projektam piešķirto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var lemt apturēt maksājumus gadījumos,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kādu no </w:t>
      </w:r>
      <w:r w:rsidR="00000000" w:rsidRPr="00000000" w:rsidDel="00000000">
        <w:rPr>
          <w:rtl w:val="0"/>
        </w:rPr>
        <w:t xml:space="preserve">Eiropas Kiberdrošības kompetenču centra 2021.—2027. gada plānošanas perioda grantu vadības likuma</w:t>
      </w:r>
      <w:r w:rsidR="00000000" w:rsidRPr="00000000" w:rsidDel="00000000">
        <w:rPr>
          <w:rtl w:val="0"/>
        </w:rPr>
        <w:t xml:space="preserve"> </w:t>
      </w:r>
      <w:r w:rsidR="00000000" w:rsidRPr="00000000" w:rsidDel="00000000">
        <w:rPr>
          <w:rtl w:val="0"/>
        </w:rPr>
        <w:t xml:space="preserve">8. panta</w:t>
      </w:r>
      <w:r w:rsidR="00000000" w:rsidRPr="00000000" w:rsidDel="00000000">
        <w:rPr>
          <w:rtl w:val="0"/>
        </w:rPr>
        <w:t xml:space="preserve"> pirmajā daļā noteiktajiem pienākumiem;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atrodas kādā no Eiropas Parlamenta un Padomes 2018. gada 18. jūlija regulas (ES, Euratom)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minētajām situācijām.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šo Noteikumu </w:t>
      </w:r>
      <w:r w:rsidR="00000000" w:rsidRPr="00000000" w:rsidDel="00000000">
        <w:rPr>
          <w:rtl w:val="0"/>
        </w:rPr>
        <w:t xml:space="preserve">19.</w:t>
      </w:r>
      <w:r w:rsidR="00000000" w:rsidRPr="00000000" w:rsidDel="00000000">
        <w:rPr>
          <w:rtl w:val="0"/>
        </w:rPr>
        <w:t xml:space="preserve"> punktā minētais komitejas atzinums par finansējuma saņēmēja projekta neatbilstību valsts drošības interesēm.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Aģentūrai ir tiesības vienpusēji atkāpties no projekta līguma bez finansējuma saņēmēja piekrišanas, ja aģentūra konstatē, ka finansējuma saņēmējs nepilda vai nepienācīgi pilda uzņemtās projekta līguma saistības, tajā skaitā, ja finansējuma saņēmējs daļēji vai pilnībā ir izlietojis tam piešķirto finansējumu neatbilstoši projekta mērķim un uzdevumiem, vai neatbilstoši </w:t>
      </w:r>
      <w:r w:rsidR="00000000" w:rsidRPr="00000000" w:rsidDel="00000000">
        <w:rPr>
          <w:rtl w:val="0"/>
        </w:rPr>
        <w:t xml:space="preserve">Eiropas Kiberdrošības kompetenču centra 2021.—2027. gada plānošanas perioda grantu vadības likumā</w:t>
      </w:r>
      <w:r w:rsidR="00000000" w:rsidRPr="00000000" w:rsidDel="00000000">
        <w:rPr>
          <w:rtl w:val="0"/>
        </w:rPr>
        <w:t xml:space="preserve">, šajos Noteikumos, programmas noteikumos noteiktajam. Šādā gadījumā finansējuma saņēmējam ir pienākums aģentūras noteiktajā termiņā atmaksāt visu saņemto finansējumu.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22-TA-3620</w:t>
    </w:r>
    <w:r>
      <w:br/>
    </w:r>
    <w:r w:rsidR="00000000" w:rsidRPr="00000000" w:rsidDel="00000000">
      <w:rPr>
        <w:rtl w:val="0"/>
      </w:rPr>
      <w:t xml:space="preserve">Izdrukāts 29.07.2026. 23.26 - 1.0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22-TA-3620</w:t>
    </w:r>
    <w:r>
      <w:br/>
    </w:r>
    <w:r w:rsidR="00000000" w:rsidRPr="00000000" w:rsidDel="00000000">
      <w:rPr>
        <w:rtl w:val="0"/>
      </w:rPr>
      <w:t xml:space="preserve">Izdrukāts 29.07.2026. 23.26 - 1.0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noteikumu_projekts_22-TA-3620.docx</dc:title>
</cp:coreProperties>
</file>

<file path=docProps/custom.xml><?xml version="1.0" encoding="utf-8"?>
<Properties xmlns="http://schemas.openxmlformats.org/officeDocument/2006/custom-properties" xmlns:vt="http://schemas.openxmlformats.org/officeDocument/2006/docPropsVTypes"/>
</file>