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631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oktobrī (prot. Nr. 52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 2001. gada 17. jūlija noteikumu Nr. 320 "Latvijas augu šķirņu katalogs" 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Sēklu un šķirņu aprites likuma</w:t>
      </w:r>
      <w:r w:rsidR="00000000" w:rsidRPr="00000000" w:rsidDel="00000000">
        <w:rPr>
          <w:rStyle w:val="paragraph"/>
          <w:i w:val="1"/>
          <w:rtl w:val="0"/>
        </w:rPr>
        <w:t xml:space="preserve"> 2. panta 1. punkta "b" apakšpunktu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zaudējušiem Ministru kabineta 2001. gada 17. jūlija noteikumus Nr. 320 "</w:t>
      </w:r>
      <w:r w:rsidR="00000000" w:rsidRPr="00000000" w:rsidDel="00000000">
        <w:rPr>
          <w:rtl w:val="0"/>
        </w:rPr>
        <w:t xml:space="preserve">Latvijas augu šķirņu katalogs</w:t>
      </w:r>
      <w:r w:rsidR="00000000" w:rsidRPr="00000000" w:rsidDel="00000000">
        <w:rPr>
          <w:rtl w:val="0"/>
        </w:rPr>
        <w:t xml:space="preserve">" (Latvijas Vēstnesis, 2001, 110. nr.)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22-TA-2415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22-TA-2415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noteikumu_projekts_22-TA-2415.docx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