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"Informatīvais ziņojums “Par aizsargājamo biotopu izplatības un kvalitātes apzināšanas rezultātiem un tālāko rīcību aizsargājamo biotopu labvēlīgas aizsardzības stāvokļa nodrošināšanas un tautsaimniecības nozaru attīstības interešu sabalansēšanai”"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ka Vides aizsardzības un reģionālās attīstības ministrija turpinās </w:t>
      </w:r>
      <w:r w:rsidR="00000000" w:rsidRPr="00000000" w:rsidDel="00000000">
        <w:rPr>
          <w:i w:val="1"/>
          <w:rtl w:val="0"/>
        </w:rPr>
        <w:t xml:space="preserve">Natura 2000</w:t>
      </w:r>
      <w:r w:rsidR="00000000" w:rsidRPr="00000000" w:rsidDel="00000000">
        <w:rPr>
          <w:rtl w:val="0"/>
        </w:rPr>
        <w:t xml:space="preserve"> teritoriju tīkla pabeigšanu pārkāpumu procedūras lietas Nr. 2019/2304 subjektiem un </w:t>
      </w:r>
      <w:r w:rsidR="00000000" w:rsidRPr="00000000" w:rsidDel="00000000">
        <w:rPr>
          <w:i w:val="1"/>
          <w:rtl w:val="0"/>
        </w:rPr>
        <w:t xml:space="preserve">Natura 2000 </w:t>
      </w:r>
      <w:r w:rsidR="00000000" w:rsidRPr="00000000" w:rsidDel="00000000">
        <w:rPr>
          <w:rtl w:val="0"/>
        </w:rPr>
        <w:t xml:space="preserve">teritoriju tīkla pārskatīšanu, lai biotopiem nodrošinātu atbilstību Eiropas Komisijas 1997. gada 18. novembra vadlīniju Hab.97/2, rev.4  nosacījumiem.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samazinātu saimnieciskās darbības ierobežojumu slogu uz privātajiem zemes īpašniekiem, kā arī mazinātu kompensāciju izmaksai nepieciešamos līdzekļus no valsts budžeta un Eiropas Savienības fondu maksājumiem, atbalstīt, ka </w:t>
      </w:r>
      <w:r w:rsidR="00000000" w:rsidRPr="00000000" w:rsidDel="00000000">
        <w:rPr>
          <w:i w:val="1"/>
          <w:rtl w:val="0"/>
        </w:rPr>
        <w:t xml:space="preserve">Natura</w:t>
      </w:r>
      <w:r w:rsidR="00000000" w:rsidRPr="00000000" w:rsidDel="00000000">
        <w:rPr>
          <w:rtl w:val="0"/>
        </w:rPr>
        <w:t xml:space="preserve"> </w:t>
      </w:r>
      <w:r w:rsidR="00000000" w:rsidRPr="00000000" w:rsidDel="00000000">
        <w:rPr>
          <w:i w:val="1"/>
          <w:rtl w:val="0"/>
        </w:rPr>
        <w:t xml:space="preserve">2000</w:t>
      </w:r>
      <w:r w:rsidR="00000000" w:rsidRPr="00000000" w:rsidDel="00000000">
        <w:rPr>
          <w:rtl w:val="0"/>
        </w:rPr>
        <w:t xml:space="preserve">  teritorijas tiks veidotas galvenokārt valsts un pašvaldību/publiskā īpašuma  zemēs, ciktāl tas ir ekoloģiski iespējams.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Lai nodrošinātu biotopu saglabāšanu primāri </w:t>
      </w:r>
      <w:r w:rsidR="00000000" w:rsidRPr="00000000" w:rsidDel="00000000">
        <w:rPr>
          <w:i w:val="1"/>
          <w:rtl w:val="0"/>
        </w:rPr>
        <w:t xml:space="preserve">Natura</w:t>
      </w:r>
      <w:r w:rsidR="00000000" w:rsidRPr="00000000" w:rsidDel="00000000">
        <w:rPr>
          <w:rtl w:val="0"/>
        </w:rPr>
        <w:t xml:space="preserve"> </w:t>
      </w:r>
      <w:r w:rsidR="00000000" w:rsidRPr="00000000" w:rsidDel="00000000">
        <w:rPr>
          <w:i w:val="1"/>
          <w:rtl w:val="0"/>
        </w:rPr>
        <w:t xml:space="preserve">2000 </w:t>
      </w:r>
      <w:r w:rsidR="00000000" w:rsidRPr="00000000" w:rsidDel="00000000">
        <w:rPr>
          <w:rtl w:val="0"/>
        </w:rPr>
        <w:t xml:space="preserve">teritorijās, Vides aizsardzības un reģionālās attīstības ministrijai līdz 2024.gada 31.decembrim veikt grozījumus likumā “Par īpaši aizsargājamām dabas teritorijām”, nosakot vispārēju nosacījumu, ka </w:t>
      </w:r>
      <w:r w:rsidR="00000000" w:rsidRPr="00000000" w:rsidDel="00000000">
        <w:rPr>
          <w:i w:val="1"/>
          <w:rtl w:val="0"/>
        </w:rPr>
        <w:t xml:space="preserve">Natura</w:t>
      </w:r>
      <w:r w:rsidR="00000000" w:rsidRPr="00000000" w:rsidDel="00000000">
        <w:rPr>
          <w:rtl w:val="0"/>
        </w:rPr>
        <w:t xml:space="preserve"> </w:t>
      </w:r>
      <w:r w:rsidR="00000000" w:rsidRPr="00000000" w:rsidDel="00000000">
        <w:rPr>
          <w:i w:val="1"/>
          <w:rtl w:val="0"/>
        </w:rPr>
        <w:t xml:space="preserve">2000</w:t>
      </w:r>
      <w:r w:rsidR="00000000" w:rsidRPr="00000000" w:rsidDel="00000000">
        <w:rPr>
          <w:rtl w:val="0"/>
        </w:rPr>
        <w:t xml:space="preserve"> teritorijās pieļaujama tikai tāda saimnieciska darbība, kas nodrošina vai ir savietojama ar teritorijai noteikto aizsardzības mērķi.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Lai nodrošinātu atbilstošu </w:t>
      </w:r>
      <w:r w:rsidR="00000000" w:rsidRPr="00000000" w:rsidDel="00000000">
        <w:rPr>
          <w:i w:val="1"/>
          <w:rtl w:val="0"/>
        </w:rPr>
        <w:t xml:space="preserve">Natura 2000 </w:t>
      </w:r>
      <w:r w:rsidR="00000000" w:rsidRPr="00000000" w:rsidDel="00000000">
        <w:rPr>
          <w:rtl w:val="0"/>
        </w:rPr>
        <w:t xml:space="preserve">teritoriju apsaimniekošanu, Vides aizsardzības un reģionālās attīstības ministrijai līdz 2024. gada 31. decembrim apstiprināt aizsardzības mērķus katrai </w:t>
      </w:r>
      <w:r w:rsidR="00000000" w:rsidRPr="00000000" w:rsidDel="00000000">
        <w:rPr>
          <w:i w:val="1"/>
          <w:rtl w:val="0"/>
        </w:rPr>
        <w:t xml:space="preserve">Natura</w:t>
      </w:r>
      <w:r w:rsidR="00000000" w:rsidRPr="00000000" w:rsidDel="00000000">
        <w:rPr>
          <w:rtl w:val="0"/>
        </w:rPr>
        <w:t xml:space="preserve"> </w:t>
      </w:r>
      <w:r w:rsidR="00000000" w:rsidRPr="00000000" w:rsidDel="00000000">
        <w:rPr>
          <w:i w:val="1"/>
          <w:rtl w:val="0"/>
        </w:rPr>
        <w:t xml:space="preserve">2000</w:t>
      </w:r>
      <w:r w:rsidR="00000000" w:rsidRPr="00000000" w:rsidDel="00000000">
        <w:rPr>
          <w:rtl w:val="0"/>
        </w:rPr>
        <w:t xml:space="preserve"> teritorijai  atbilstoši normatīvajos aktos noteiktam deleģējumam.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Lai nodrošinātu nepieciešamos pasākumus biotopu labvēlīga aizsardzības stāvokļa sasniegšanai un saglabāšanai, Vides aizsardzības un reģionālās attīstības ministrijai līdz 2024.gada 31.decembrim veikt grozījumus Sugu un biotopu aizsardzības likumā,  nosakot prasības biotopu aizsardzībai.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Noteikt, ka Eiropas Savienības nozīmes biotopus valsts un pašvaldībās/publiskā īpašuma zemēs saglabā  tādā platībā un vismaz tādā ekoloģiskā stāvoklī/kvalitātē, kā fiksēts dabas datu pārvaldības sistēmā “Ozols”.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24-TA-250</w:t>
    </w:r>
    <w:r>
      <w:br/>
    </w:r>
    <w:r w:rsidR="00000000" w:rsidRPr="00000000" w:rsidDel="00000000">
      <w:rPr>
        <w:rtl w:val="0"/>
      </w:rPr>
      <w:t xml:space="preserve">Izdrukāts 29.07.2026. 23.37 - 1.0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mk_sēdes_protokollēmuma_projekts_24-TA-250.docx</dc:title>
</cp:coreProperties>
</file>

<file path=docProps/custom.xml><?xml version="1.0" encoding="utf-8"?>
<Properties xmlns="http://schemas.openxmlformats.org/officeDocument/2006/custom-properties" xmlns:vt="http://schemas.openxmlformats.org/officeDocument/2006/docPropsVTypes"/>
</file>