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4.3.6.1. pasākumu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to speciālistu profesionālās kompetences stiprināšana un darba efektivitātes paaugstināšana, kuru profesionālā darbība saistīta ar bērnu tiesību un tiesisko interešu aizsardzības nodrošināšanu, kā arī bērnu likumisko pārstāvju un audžuģimeņu līdzdalības un atbildības veicināšana bērnu tiesību aizsardzībā.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2., 7., 9., 11., 14., 15., 17.,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4</w:t>
      </w:r>
      <w:r w:rsidR="00000000" w:rsidRPr="00000000" w:rsidDel="00000000">
        <w:rPr>
          <w:rtl w:val="0"/>
        </w:rPr>
        <w:t xml:space="preserve"> un 20. punktā noteiktie subjekti – speciālisti, kuriem nepieciešamas speciālās zināšanas bērnu tiesību aizsardzības jomā, izņemot gadījumu, ja to profesionālā darbība ir apturēta vai tie ir atstādināti no darba vai amata pienākumu izpildes;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atbalsta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likumiskie pārstāvji un audžuģimenes.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iznākuma rādītājs –  speciālistu, kuri piedalījušies mācībās bērnu tiesību aizsardzības jomā, skaits – 976;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programmas iznākuma rādītājs – speciālistu, kuri piedalījušies mācībās bērnu tiesību aizsardzības jomā, skaits – 5 988.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veido sinerģiju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struktūrfondu un Kohēzijas fonda 2014.–2020. gada plānošanas perioda darbības programmas "Izaugsme un nodarbinātība" 9.2.1. specifiskā atbalsta mērķa "Paaugstināt sociālo dienestu darba efektivitāti un darbinieku profesionalitāti darbam ar riska situācijā esošām personām" 9.2.1.3. pasākumu "Atbalsts speciālistiem darbam ar bērniem ar saskarsmes grūtībām un uzvedības traucējumiem un vardarbību ģimenē", nodrošinot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noteikto speciālistu profesionālās kompetences pilnveidi bērnu tiesību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4.3.6.5. pasākumu "Atbalsta pasākumi bērniem ar uzvedības vai atkarību problēmām un to ģimenēm", nodrošinot bērna atbalsta speciālista profesionālās kompetences pilnveidi bērnu tiesību aizsardzības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finansējums ir 7 920 140 </w:t>
      </w:r>
      <w:r w:rsidR="00000000" w:rsidRPr="00000000" w:rsidDel="00000000">
        <w:rPr>
          <w:i w:val="1"/>
          <w:rtl w:val="0"/>
        </w:rPr>
        <w:t xml:space="preserve">euro</w:t>
      </w:r>
      <w:r w:rsidR="00000000" w:rsidRPr="00000000" w:rsidDel="00000000">
        <w:rPr>
          <w:rtl w:val="0"/>
        </w:rPr>
        <w:t xml:space="preserve">, tai skaitā Eiropas Sociālā fonda Plus finansējums – 6 732 119 </w:t>
      </w:r>
      <w:r w:rsidR="00000000" w:rsidRPr="00000000" w:rsidDel="00000000">
        <w:rPr>
          <w:i w:val="1"/>
          <w:rtl w:val="0"/>
        </w:rPr>
        <w:t xml:space="preserve">euro</w:t>
      </w:r>
      <w:r w:rsidR="00000000" w:rsidRPr="00000000" w:rsidDel="00000000">
        <w:rPr>
          <w:rtl w:val="0"/>
        </w:rPr>
        <w:t xml:space="preserve"> un valsts budžeta līdzfinansējums – 1 188 021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2022. gada 1. oktobri.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pārvaldes iestāde – Bērnu aizsardzības centrs, kas sniedz atbalstu bērnu aizsardzības jomā bērniem un Bērnu tiesību aizsardzības likuma 5. pantā minētajiem bērna tiesību aizsardzības subjektiem, kā arī uzrauga bērnu tiesību un interešu ievērošanu, tai skaitā bāriņtiesu 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saņēmēja sadarbības partneris ir Valsts administrācijas skola.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un sadarbības partneris slēdz sadarbības līgumu, kurā iekļauj informāciju saskaņā ar normatīvajiem aktiem par kārtību, kādā Eiropas Savienības fondu vadībā iesaistītās institūcijas nodrošina šo fondu ieviešanu 2021.–2027. gada plānošanas periodā, kā arī papildus iekļauj sadarbības partnera pienākumu nodrošināt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minētās atbalstāmās darbības īstenošanu saskaņā ar šo noteikumu </w:t>
      </w:r>
      <w:r w:rsidR="00000000" w:rsidRPr="00000000" w:rsidDel="00000000">
        <w:rPr>
          <w:rtl w:val="0"/>
        </w:rPr>
        <w:t xml:space="preserve">24.2.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aizsardzības sistēmas veiktspējas stiprināšanas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minētās mērķa grupas profesionālās kompetences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bāriņtiesu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bāriņtiesas priekšsēdētāju, bāriņtiesas priekšsēdētāja vietnieku un bāriņtiesas locekļu (turpmāk visi kopā – bāriņtiesas amatpersonas) sertifikācijas sistēmas ieviešana;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Bāriņtiesu likuma komentāru izstrāde;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supervīzijas bāriņtiesas amatpersonām;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pētījums par to bāriņtiesas amatpersonu un bāriņtiesas darbinieku darba apstākļiem, kuru faktiskā rīcība vai cita veida darba pienākumu veikšana skar vai var skart bērna tiesības un tiesiskās intereses (turpmāk – bāriņtiesas darbinieki);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metodisko materiālu izstrāde bāriņtiesas amatpersonām un bāriņtiesas darbiniekiem;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darbības koncepcijas izstrāde un darbinieku profesionālās kompetences stiprināšana tā pārveidei par atbalstošu un koordinējošu iestādi bērnu aizsardzības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Nepilngadīgo personu atbalsta informācijas sistēmas attīstības iespēju izvērtēšana, tās pilnveides koncepcijas un biznesa procesu aprakstu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metodisko materiālu izstrāde pašvaldībām bērnu tiesību aizsardzības īstenošanas pilnveidei;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speciālistu un sabiedrības izpratnes un informētības paaugstināšanas pasākumi bērnu tiesību aizsardzības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īstenošanas personāla un sadarbības partnera projekta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pašvaldībai par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supervīzijas nodrošināšanu saskaņā ar atbildīgās iestādes apstiprināto vienas vienības izmaksu standarta likmes aprēķina un piemērošanas metodiku supervīzijai, ko kompensē 70 procentu apmērā no minētajā metodikā noteiktās vienas vienības izmaksu standarta likmes;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minētajam finansējuma saņēmēja projekta īstenošanas personālam un projekta vadītājam šo noteikumu </w:t>
      </w:r>
      <w:r w:rsidR="00000000" w:rsidRPr="00000000" w:rsidDel="00000000">
        <w:rPr>
          <w:rtl w:val="0"/>
        </w:rPr>
        <w:t xml:space="preserve">16.1.2.1.</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kas nosaka kārtību, kādā veicama obligātā veselības pārbaude, paredzēto veselības pārbaužu izmaksas finansējuma saņēmēja projekta vadības un īstenošanas personālam un sadarbības partnera projekta īstenošanas personālam, ja tās nav iekļautas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18.3.1.</w:t>
      </w:r>
      <w:r w:rsidR="00000000" w:rsidRPr="00000000" w:rsidDel="00000000">
        <w:rPr>
          <w:rtl w:val="0"/>
        </w:rPr>
        <w:t xml:space="preserve"> 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ēdināšanu, telpu nodrošināšanu, pasniedzēju piesaisti, tehnisko nodrošinājumu, kancelejas preču iegādi un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sadarbības partnera mācību pārvaldības sistēmas (turpmāk – mācību pārvaldības sistēma) pilnveidi un uzturēšanu var paredzēt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ēdināšanu, telpu nomu, lektoru un moderatoru atlīdzību, tehnisko nodrošinājumu un kancelejas preču iegādi var paredzēt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poligrāfijas pakalpojumus var paredzēt šo noteikumu </w:t>
      </w:r>
      <w:r w:rsidR="00000000" w:rsidRPr="00000000" w:rsidDel="00000000">
        <w:rPr>
          <w:rtl w:val="0"/>
        </w:rPr>
        <w:t xml:space="preserve">16.1.2.2.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tai skaitā pandusu un pacēlāju nomas, konsultantu attiecīgajā jomā, zīmju valodas tulka, vieglās valodas tulkošanas, reāllaika transkripcijas, subtitru nodrošināšanu un bērnu uzraudzības pakalpojuma nodrošināšanu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pasākumu dalībniekiem, var paredzēt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septiņu procentu apmērā no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minētajām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Bērnu lietu sadarbības padome (turpmāk – padome). Atbildīgās iestādes pārstāvji padomes darbībā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 saskaņo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minētās profesionālās kompetences pilnveides programmas un to mācību metodikas.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izvēlēts pakalpojuma sniedzējs, 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pilnveido profesionālās kompetences pilnveides programmas un to mācību metodikas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profesionālās kompetences pilnveides programmu un tās mācību metodiku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pilnveido bāriņtiesas amatpersonu mācību programmu un izstrādā tās mācību metodiku;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minēto profesionālās kompetences pilnveides programmu un tās mācību metodiku, kā arī šo noteikumu </w:t>
      </w:r>
      <w:r w:rsidR="00000000" w:rsidRPr="00000000" w:rsidDel="00000000">
        <w:rPr>
          <w:rtl w:val="0"/>
        </w:rPr>
        <w:t xml:space="preserve">24.1.2.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mācību programmu un tās mācību metodiku izmēģinājumprojektā, izvērtē izmēģinājumprojekta rezultātus un, ja nepieciešams, pilnveido profesionālās kompetences pilnveides programmu, mācību programmu un to mācību metodikas;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bāriņtiesu amatpersonu mācības atbilstoši šo noteikumu </w:t>
      </w:r>
      <w:r w:rsidR="00000000" w:rsidRPr="00000000" w:rsidDel="00000000">
        <w:rPr>
          <w:rtl w:val="0"/>
        </w:rPr>
        <w:t xml:space="preserve">24.1.2.</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minētajai mācību programmai un projekta īstenošanas, maksājuma pieprasījumu un dalībnieku pārskatu sagatavošanas nolūkā veic bāriņtiesas amatpersonu – mācību dalībnieku – atbilstības pārbaudi, identificēšanu un uzskaiti,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izvērtējumu, lai noteiktu risinājumu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to speciālistu reģistra izstrādei, kuri pilnveidojuši profesionālo kompetenci bērnu tiesību aizsardzības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kas nodrošina mācības atbilstoši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minētajām profesionālās kompetences pilnveides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pasniedzējus;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finansējuma saņēmēju plāno mācību norisi un laikus, tai skaitā komplektē mācību dalībnieku grupas;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mācību telpas, kurām fiziski piekļūt un tās patstāvīgi izmantot var arī cilvēki ar dažādiem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nodrošina mācību līdzekļu, izdales materiālu un individuālo mācību piederumu pieejamību mācību dalībniekiem;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nodrošina mācību dalībniekiem piekļuves tiesības mācību pārvaldības sistēmai un mācību dalībnieku zināšanu pārbaudes tehnisko risinājumu;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minētās mērķa grupas mācības klātienes, attālinātā un e-mācību formā un izsniedz mācību dalībniekiem apliecinājumu par dalību 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izvieto un uztur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minēto mācību, tai skaitā e-mācību, dokumentus un materiālus mācību pārvaldības sistēmā;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papildina mācību pārvaldības sistēmas funkcionalitāti un nodrošina tai nepieciešamo veiktspēju mācību nodrošināšanai atbilstoši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minētajām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maksājuma pieprasījumu un dalībnieku pārskatu sagatavošanas nolūkā veic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grupas personu – mācību dalībnieku – atbilstības pārbaudi, identificēšanu un uzskaiti,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nodrošina, ka šo noteikumu </w:t>
      </w:r>
      <w:r w:rsidR="00000000" w:rsidRPr="00000000" w:rsidDel="00000000">
        <w:rPr>
          <w:rtl w:val="0"/>
        </w:rPr>
        <w:t xml:space="preserve">24.1.1. </w:t>
      </w:r>
      <w:r w:rsidR="00000000" w:rsidRPr="00000000" w:rsidDel="00000000">
        <w:rPr>
          <w:rtl w:val="0"/>
        </w:rPr>
        <w:t xml:space="preserve">apakšpunktā</w:t>
      </w:r>
      <w:r w:rsidR="00000000" w:rsidRPr="00000000" w:rsidDel="00000000">
        <w:rPr>
          <w:rtl w:val="0"/>
        </w:rPr>
        <w:t xml:space="preserve"> minēto profesionālās kompetences pilnveides programmu un to mācību metodiku izstrādē, pilnveidē, aprobēšanā un īstenošanā ir ievēroti normatīvie akti, kas nosaka kārtību, kādā apgūstamas speciālās zināšanas bērnu tiesību aizsardzības jomā, šo zināšanu saturu un apjomu, un šo noteikumu </w:t>
      </w:r>
      <w:r w:rsidR="00000000" w:rsidRPr="00000000" w:rsidDel="00000000">
        <w:rPr>
          <w:rtl w:val="0"/>
        </w:rPr>
        <w:t xml:space="preserve">24.1.2.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bāriņtiesas amatpersonu mācību programmas pilnveidē un tās mācību metodikas izstrādē, aprobēšanā un īstenošanā ir ievēroti normatīvie akti par bāriņtiesas priekšsēdētāja, bāriņtiesas priekšsēdētāja vietnieka un bāriņtiesas locekļa mācību programmas saturu un apmācības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16.1.2.1.</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pētījumu par prasībām bāriņtiesas amatpersonu profesionālās darbības novērtēšanai;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bāriņtiesas amatpersonu sertifikācijas sistēmu, tai skaitā kritērijus sertifikāta iegūšanai un resertifikācijai;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minēto bāriņtiesas amatpersonu sertifikācijas sistēmu izmēģinājumprojektā, izvērtē tā rezultātus un, ja nepieciešams, pilnveido bāriņtiesas amatpersonu sertifikācijas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bāriņtiesas amatpersonu sertifikācijas sistēmas ieviešanas seminārus.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pašvaldībai izmaksas par ne vairāk kā 10 supervīzijas sesijām vienai bāriņtiesas amatpersonai gadā, ja tās ir sniegtas: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individuālajā supervīzijas sesijā;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grupas, komandas vai organizācijas supervīzijas sesijā, kurā piedalās ne vairāk kā 12 bāriņtiesas amatpersonas;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26.2.1.1.</w:t>
      </w:r>
      <w:r w:rsidR="00000000" w:rsidRPr="00000000" w:rsidDel="00000000">
        <w:rPr>
          <w:rtl w:val="0"/>
        </w:rPr>
        <w:t xml:space="preserve"> apakšpunktā</w:t>
      </w:r>
      <w:r w:rsidR="00000000" w:rsidRPr="00000000" w:rsidDel="00000000">
        <w:rPr>
          <w:rtl w:val="0"/>
        </w:rPr>
        <w:t xml:space="preserve"> minētā reģistra vai pašvaldība ar supervīzijas pakalpojuma sniedzēju izbeidz līgumu, kas noslēgts saskaņā ar šo noteikumu </w:t>
      </w:r>
      <w:r w:rsidR="00000000" w:rsidRPr="00000000" w:rsidDel="00000000">
        <w:rPr>
          <w:rtl w:val="0"/>
        </w:rPr>
        <w:t xml:space="preserve">26.2.2.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veic tirgus izpēti saskaņā ar normatīvajiem aktiem par publiskajiem iepirkumiem, īstenojot konkurenci nodrošinošu, pārredzamu, atklātu, nediskriminējošu un, kur tas ir attiecināms un atbilst projekta darbības specifikai, sociāli atbildīgu konkursa procedūru, kas atbilst publiskā iepirkuma principiem un tādējādi izslēdz komercdarbības atbalstu preču un pakalpojumu sniedzēju līmenī, un izvēlas supervīzijas pakalpojuma sniedzēju, kas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sertificēts un iekļauts sertificētu supervīzijas pakalpojuma sniedzēju reģistrā, kas publicēts tās organizācijas tīmekļvietnē,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 vai citā līdzvērtīgā organizācijā;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var nodrošināt individuālo supervīziju klātienē vai attālināti, izmantojot tiešsaistes videosaziņas servisu, un grupas, komandas vai organizācijas supervīziju klātienē vai attālināti, izmantojot tiešsaistes videosaziņas servisu, ja valstī ir noteikti pulcēšanās ierobežojumi;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var nodrošināt vienu stundu ilgu individuālās supervīzijas sesiju un trīs stundas ilgu grupas, komandas vai organizācijas supervīzijas sesiju;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ar supervīzijas pakalpojuma sniedzēju;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bāriņtiesas amatpersonu grupu dalībai supervīzijā;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bāriņtiesas amatpersonas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reizi ceturksnī pieprasa finansējuma saņēmējam kompensēt supervīzijas pakalpojuma izmaksas, kompensācijas pieprasījumam pievienojot apliecinājumu par supervīzijas pakalpojuma sniedzēja piesaisti, ievērojot šo noteikumu </w:t>
      </w:r>
      <w:r w:rsidR="00000000" w:rsidRPr="00000000" w:rsidDel="00000000">
        <w:rPr>
          <w:rtl w:val="0"/>
        </w:rPr>
        <w:t xml:space="preserve">26.2.1.</w:t>
      </w:r>
      <w:r w:rsidR="00000000" w:rsidRPr="00000000" w:rsidDel="00000000">
        <w:rPr>
          <w:rtl w:val="0"/>
        </w:rPr>
        <w:t xml:space="preserve"> un </w:t>
      </w:r>
      <w:r w:rsidR="00000000" w:rsidRPr="00000000" w:rsidDel="00000000">
        <w:rPr>
          <w:rtl w:val="0"/>
        </w:rPr>
        <w:t xml:space="preserve">26.2.9.</w:t>
      </w:r>
      <w:r w:rsidR="00000000" w:rsidRPr="00000000" w:rsidDel="00000000">
        <w:rPr>
          <w:rtl w:val="0"/>
        </w:rPr>
        <w:t xml:space="preserve"> apakšpunktā</w:t>
      </w:r>
      <w:r w:rsidR="00000000" w:rsidRPr="00000000" w:rsidDel="00000000">
        <w:rPr>
          <w:rtl w:val="0"/>
        </w:rPr>
        <w:t xml:space="preserve"> noteiktās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finansējuma saņēmēja pieprasījuma iesniedz informāciju par plānoto supervīziju norisi un notikušo supervīziju apliecinošos dokumentus, materiālus vai citu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 organizāciju,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 vai citā līdzvērtīgā organizācijā, un finansējuma saņēmēju par konstatētajām atkāpēm supervīzijas pakalpojuma līgumsaistību izpildē;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 supervīzijas pakalpojuma paredzamā līgumcena ir 750 000 </w:t>
      </w:r>
      <w:r w:rsidR="00000000" w:rsidRPr="00000000" w:rsidDel="00000000">
        <w:rPr>
          <w:i w:val="1"/>
          <w:rtl w:val="0"/>
        </w:rPr>
        <w:t xml:space="preserve">euro</w:t>
      </w:r>
      <w:r w:rsidR="00000000" w:rsidRPr="00000000" w:rsidDel="00000000">
        <w:rPr>
          <w:rtl w:val="0"/>
        </w:rPr>
        <w:t xml:space="preserve"> vai lielāka, izvēlas supervīzijas pakalpojuma sniedzēju saskaņā ar normatīvajiem aktiem par publiskajiem iepirkumiem, īstenojot konkurenci nodrošinošu, pārredzamu, atklātu, nediskriminējošu un, kur tas ir attiecināms un atbilst projekta darbības specifikai, sociāli atbildīgu konkursa procedūru, kas atbilst publiskā iepirkuma principiem un tādējādi izslēdz komercdarbības atbalstu preču un pakalpojumu sniedzēju līmenī, un nodrošina šo noteikumu </w:t>
      </w:r>
      <w:r w:rsidR="00000000" w:rsidRPr="00000000" w:rsidDel="00000000">
        <w:rPr>
          <w:rtl w:val="0"/>
        </w:rPr>
        <w:t xml:space="preserve">26.2.1.2.</w:t>
      </w:r>
      <w:r w:rsidR="00000000" w:rsidRPr="00000000" w:rsidDel="00000000">
        <w:rPr>
          <w:rtl w:val="0"/>
        </w:rPr>
        <w:t xml:space="preserve">, </w:t>
      </w:r>
      <w:r w:rsidR="00000000" w:rsidRPr="00000000" w:rsidDel="00000000">
        <w:rPr>
          <w:rtl w:val="0"/>
        </w:rPr>
        <w:t xml:space="preserve">26.2.1.3.</w:t>
      </w:r>
      <w:r w:rsidR="00000000" w:rsidRPr="00000000" w:rsidDel="00000000">
        <w:rPr>
          <w:rtl w:val="0"/>
        </w:rPr>
        <w:t xml:space="preserve">, </w:t>
      </w:r>
      <w:r w:rsidR="00000000" w:rsidRPr="00000000" w:rsidDel="00000000">
        <w:rPr>
          <w:rtl w:val="0"/>
        </w:rPr>
        <w:t xml:space="preserve">26.2.1.4.</w:t>
      </w:r>
      <w:r w:rsidR="00000000" w:rsidRPr="00000000" w:rsidDel="00000000">
        <w:rPr>
          <w:rtl w:val="0"/>
        </w:rPr>
        <w:t xml:space="preserve">, </w:t>
      </w:r>
      <w:r w:rsidR="00000000" w:rsidRPr="00000000" w:rsidDel="00000000">
        <w:rPr>
          <w:rtl w:val="0"/>
        </w:rPr>
        <w:t xml:space="preserve">26.2.2.</w:t>
      </w:r>
      <w:r w:rsidR="00000000" w:rsidRPr="00000000" w:rsidDel="00000000">
        <w:rPr>
          <w:rtl w:val="0"/>
        </w:rPr>
        <w:t xml:space="preserve">, </w:t>
      </w:r>
      <w:r w:rsidR="00000000" w:rsidRPr="00000000" w:rsidDel="00000000">
        <w:rPr>
          <w:rtl w:val="0"/>
        </w:rPr>
        <w:t xml:space="preserve">26.2.3.</w:t>
      </w:r>
      <w:r w:rsidR="00000000" w:rsidRPr="00000000" w:rsidDel="00000000">
        <w:rPr>
          <w:rtl w:val="0"/>
        </w:rPr>
        <w:t xml:space="preserve">, </w:t>
      </w:r>
      <w:r w:rsidR="00000000" w:rsidRPr="00000000" w:rsidDel="00000000">
        <w:rPr>
          <w:rtl w:val="0"/>
        </w:rPr>
        <w:t xml:space="preserve">26.2.4.</w:t>
      </w:r>
      <w:r w:rsidR="00000000" w:rsidRPr="00000000" w:rsidDel="00000000">
        <w:rPr>
          <w:rtl w:val="0"/>
        </w:rPr>
        <w:t xml:space="preserve">, </w:t>
      </w:r>
      <w:r w:rsidR="00000000" w:rsidRPr="00000000" w:rsidDel="00000000">
        <w:rPr>
          <w:rtl w:val="0"/>
        </w:rPr>
        <w:t xml:space="preserve">26.2.5.</w:t>
      </w:r>
      <w:r w:rsidR="00000000" w:rsidRPr="00000000" w:rsidDel="00000000">
        <w:rPr>
          <w:rtl w:val="0"/>
        </w:rPr>
        <w:t xml:space="preserve">, </w:t>
      </w:r>
      <w:r w:rsidR="00000000" w:rsidRPr="00000000" w:rsidDel="00000000">
        <w:rPr>
          <w:rtl w:val="0"/>
        </w:rPr>
        <w:t xml:space="preserve">26.2.6.</w:t>
      </w:r>
      <w:r w:rsidR="00000000" w:rsidRPr="00000000" w:rsidDel="00000000">
        <w:rPr>
          <w:rtl w:val="0"/>
        </w:rPr>
        <w:t xml:space="preserve"> un </w:t>
      </w:r>
      <w:r w:rsidR="00000000" w:rsidRPr="00000000" w:rsidDel="00000000">
        <w:rPr>
          <w:rtl w:val="0"/>
        </w:rPr>
        <w:t xml:space="preserve">26.2.7.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un, ja attiecināms, šo noteikumu </w:t>
      </w:r>
      <w:r w:rsidR="00000000" w:rsidRPr="00000000" w:rsidDel="00000000">
        <w:rPr>
          <w:rtl w:val="0"/>
        </w:rPr>
        <w:t xml:space="preserve">26.2.8. </w:t>
      </w:r>
      <w:r w:rsidR="00000000" w:rsidRPr="00000000" w:rsidDel="00000000">
        <w:rPr>
          <w:rtl w:val="0"/>
        </w:rPr>
        <w:t xml:space="preserve">apakšpunktā</w:t>
      </w:r>
      <w:r w:rsidR="00000000" w:rsidRPr="00000000" w:rsidDel="00000000">
        <w:rPr>
          <w:rtl w:val="0"/>
        </w:rPr>
        <w:t xml:space="preserve"> minēto nosacījumu izpildi;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maksājuma pieprasījumu sagatavošanas un mērķa grupas atbilstības pārbaudes nolūkā veic šādu datu apstrādi un iesniedz tos finansējuma saņēmējam: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supervīziju saņēmušo bāriņtiesas amatpersonu identificēšanu un uzskaiti, norādot vārdu, uzvārdu, amatu, pārstāvētās bāriņtiesas nosaukumu un citu personas datus nesaturošu informāciju;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supervīzijas pakalpojuma sniedzēju – supervizoru identificēšanu un uzskaiti, norādot vārdu, uzvārdu, sertifikāta numuru un derīguma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02.07.2024. noteikumiem Nr. 423; grozījums 26.2.1.2. apakšpunktā, kas paredz, ka pašvaldība var nodrošināt grupas, komandas vai organizācijas supervīziju attālināti, ja valstī ir noteikti pulcēšanās ierobežojumi, stājas spēkā 01.01.2025., sk. 33.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16.1.2.5. </w:t>
      </w:r>
      <w:r w:rsidR="00000000" w:rsidRPr="00000000" w:rsidDel="00000000">
        <w:rPr>
          <w:rtl w:val="0"/>
        </w:rPr>
        <w:t xml:space="preserve">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metodiskos materiālus bāriņtiesas amatpersonu un bāriņtiesas darbinieku darbam;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bāriņtiesas amatpersonu un bāriņtiesas darbinieku mācības atbilstoši šo noteikumu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minētajiem metodiskajiem materiāliem;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maksājuma pieprasījuma sagatavošanas un mērķa grupas atbilstības pārbaudes nolūkā veic bāriņtiesas amatpersonu un bāriņtiesas darbinieku – mācību dalībnieku – atbilstības pārbaudi iesaistei projektā, identificēšanu un uzskaiti, norādot vārdu, uzvārdu, amatu, pārstāvētās bāriņtiesas nosaukumu un citu personas datus nesaturošu informāciju, un iesniedz finansējuma saņēmējam šo noteikumu </w:t>
      </w:r>
      <w:r w:rsidR="00000000" w:rsidRPr="00000000" w:rsidDel="00000000">
        <w:rPr>
          <w:rtl w:val="0"/>
        </w:rPr>
        <w:t xml:space="preserve">30.6. </w:t>
      </w:r>
      <w:r w:rsidR="00000000" w:rsidRPr="00000000" w:rsidDel="00000000">
        <w:rPr>
          <w:rtl w:val="0"/>
        </w:rPr>
        <w:t xml:space="preserve">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 izstrādā un īsteno komunikācijas stratēģiju bērnu tiesību aizsardzības jomā strādājošo, bērnu likumisko pārstāvju un audžuģimeņu, un sabiedrības vienotas izpratnes veidošanai un informētības paaugstināšanai bērnu tiesību jautājumos: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izpratnes un prakses veidošanas pasākumus bērnu tiesību aizsardzības jomā strādājošajiem;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informēšanas pasākumus 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minēto bērnu likumisko pārstāvju un audžuģimeņu līdzdalības un atbildības veicināšanai bērnu tiesību aizsardzības jautājumos.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finansējuma saņēmēja darbības koncepciju;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finansējuma saņēmēja darbinieku profesionālās kompetences stiprināšanas pasākumus atbilstoši 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minētajai darbības koncepcijai: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finansējuma saņēmēja darbiniekiem mācību programmas vienotas izpratnes veicināšanai par iestādes darbību;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pasniedzējus šo noteikumu </w:t>
      </w:r>
      <w:r w:rsidR="00000000" w:rsidRPr="00000000" w:rsidDel="00000000">
        <w:rPr>
          <w:rtl w:val="0"/>
        </w:rPr>
        <w:t xml:space="preserve">28.2.1.</w:t>
      </w:r>
      <w:r w:rsidR="00000000" w:rsidRPr="00000000" w:rsidDel="00000000">
        <w:rPr>
          <w:rtl w:val="0"/>
        </w:rPr>
        <w:t xml:space="preserve"> apakšpunktā</w:t>
      </w:r>
      <w:r w:rsidR="00000000" w:rsidRPr="00000000" w:rsidDel="00000000">
        <w:rPr>
          <w:rtl w:val="0"/>
        </w:rPr>
        <w:t xml:space="preserve"> minēto mācību programmu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finansējuma saņēmēja darbinieku mācības atbilstoši šo noteikumu </w:t>
      </w:r>
      <w:r w:rsidR="00000000" w:rsidRPr="00000000" w:rsidDel="00000000">
        <w:rPr>
          <w:rtl w:val="0"/>
        </w:rPr>
        <w:t xml:space="preserve">28.2.1.</w:t>
      </w:r>
      <w:r w:rsidR="00000000" w:rsidRPr="00000000" w:rsidDel="00000000">
        <w:rPr>
          <w:rtl w:val="0"/>
        </w:rPr>
        <w:t xml:space="preserve"> apakšpunktā</w:t>
      </w:r>
      <w:r w:rsidR="00000000" w:rsidRPr="00000000" w:rsidDel="00000000">
        <w:rPr>
          <w:rtl w:val="0"/>
        </w:rPr>
        <w:t xml:space="preserve"> minētajām mācību programmām;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maksājuma pieprasījuma sagatavošanas nolūkā veic šo noteikumu </w:t>
      </w:r>
      <w:r w:rsidR="00000000" w:rsidRPr="00000000" w:rsidDel="00000000">
        <w:rPr>
          <w:rtl w:val="0"/>
        </w:rPr>
        <w:t xml:space="preserve">28.2.2.</w:t>
      </w:r>
      <w:r w:rsidR="00000000" w:rsidRPr="00000000" w:rsidDel="00000000">
        <w:rPr>
          <w:rtl w:val="0"/>
        </w:rPr>
        <w:t xml:space="preserve"> un </w:t>
      </w:r>
      <w:r w:rsidR="00000000" w:rsidRPr="00000000" w:rsidDel="00000000">
        <w:rPr>
          <w:rtl w:val="0"/>
        </w:rPr>
        <w:t xml:space="preserve">28.2.3.</w:t>
      </w:r>
      <w:r w:rsidR="00000000" w:rsidRPr="00000000" w:rsidDel="00000000">
        <w:rPr>
          <w:rtl w:val="0"/>
        </w:rPr>
        <w:t xml:space="preserve"> apakšpunktā</w:t>
      </w:r>
      <w:r w:rsidR="00000000" w:rsidRPr="00000000" w:rsidDel="00000000">
        <w:rPr>
          <w:rtl w:val="0"/>
        </w:rPr>
        <w:t xml:space="preserve"> minēto pasniedzēju un darbinieku atbilstības pārbaudi iesaistei projektā, identificēšanu un uzskaiti, norādot vārdu, uzvārdu, darba vietas e-pasta adresi, kā arī citu personas datus nesaturošu informāciju, un iesniedz finansējuma saņēmējam šo noteikumu </w:t>
      </w:r>
      <w:r w:rsidR="00000000" w:rsidRPr="00000000" w:rsidDel="00000000">
        <w:rPr>
          <w:rtl w:val="0"/>
        </w:rPr>
        <w:t xml:space="preserve">30.6.</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 nepieciešamo personālu vai īsteno publiskos iepirkumus, nodrošina, ka projekta īstenošanas laikā tiek ievēroti interešu konflikta, korupcijas un krāpšanas novēršanas nosacījumi,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konstatētājām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līgumos, kurus slēdz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 avansa maksājumus var paredzēt ne vairāk kā 30 procentu apmērā no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projektā plānotās atbalstāmās darbības netiek finansētas, kā arī tās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gadā izlases veidā pārbauda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supervīzijas un ar tām saistītos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pašvaldībām atgūtos izdevumus, kas nav izlietoti atbilstoši šo noteikumu nosacījumiem, izmanto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pieprasījumu un dalībnieku pārskata sagatavošanas nolūkā veic pēcpārbaudi sadarbības partnera veiktajai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24.2.9.</w:t>
      </w:r>
      <w:r w:rsidR="00000000" w:rsidRPr="00000000" w:rsidDel="00000000">
        <w:rPr>
          <w:rtl w:val="0"/>
        </w:rPr>
        <w:t xml:space="preserve"> apakšpunktā</w:t>
      </w:r>
      <w:r w:rsidR="00000000" w:rsidRPr="00000000" w:rsidDel="00000000">
        <w:rPr>
          <w:rtl w:val="0"/>
        </w:rPr>
        <w:t xml:space="preserve"> minētos personas datus un pakalpojuma sniedzēja iesniegtos šo noteikumu 24.1.3.</w:t>
      </w:r>
      <w:r w:rsidR="00000000" w:rsidRPr="00000000" w:rsidDel="00000000">
        <w:rPr>
          <w:vertAlign w:val="superscript"/>
          <w:rtl w:val="0"/>
        </w:rPr>
        <w:t xml:space="preserve">1</w:t>
      </w:r>
      <w:r w:rsidR="00000000" w:rsidRPr="00000000" w:rsidDel="00000000">
        <w:rPr>
          <w:rtl w:val="0"/>
        </w:rPr>
        <w:t xml:space="preserve"> apakšpunktā minētos personas datus, un saskaņā ar Eiropas Parlamenta un Padomes 2021. gada 24. jūnija Regulas (ES) 2021/1057, ar ko izveido Eiropas Sociālo fondu Plus (ESF+) un atceļ Regulu (ES) Nr. 1296/2013, I pielikumu un Ministru kabineta 2023. gada 21. marta noteikumu Nr. 135 "Eiropas Savienības fondu projektu pārbaužu veikšanas kārtība 2021.–2027. gada plānošanas periodā" 1. pielikumu uzskaita un iesniedz sadarbības iestādē apkopotus datus par atbalstu saņēmušajām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pašvaldību un pakalpojuma sniedzēja veiktajai šo noteikumu </w:t>
      </w:r>
      <w:r w:rsidR="00000000" w:rsidRPr="00000000" w:rsidDel="00000000">
        <w:rPr>
          <w:rtl w:val="0"/>
        </w:rPr>
        <w:t xml:space="preserve">26.2.10.</w:t>
      </w:r>
      <w:r w:rsidR="00000000" w:rsidRPr="00000000" w:rsidDel="00000000">
        <w:rPr>
          <w:rtl w:val="0"/>
        </w:rPr>
        <w:t xml:space="preserve">, 26.</w:t>
      </w:r>
      <w:r w:rsidR="00000000" w:rsidRPr="00000000" w:rsidDel="00000000">
        <w:rPr>
          <w:vertAlign w:val="superscript"/>
          <w:rtl w:val="0"/>
        </w:rPr>
        <w:t xml:space="preserve">1</w:t>
      </w:r>
      <w:r w:rsidR="00000000" w:rsidRPr="00000000" w:rsidDel="00000000">
        <w:rPr>
          <w:rtl w:val="0"/>
        </w:rPr>
        <w:t xml:space="preserve">3. un </w:t>
      </w:r>
      <w:r w:rsidR="00000000" w:rsidRPr="00000000" w:rsidDel="00000000">
        <w:rPr>
          <w:rtl w:val="0"/>
        </w:rPr>
        <w:t xml:space="preserve">28.3.</w:t>
      </w:r>
      <w:r w:rsidR="00000000" w:rsidRPr="00000000" w:rsidDel="00000000">
        <w:rPr>
          <w:rtl w:val="0"/>
        </w:rPr>
        <w:t xml:space="preserve"> apakšpunktā</w:t>
      </w:r>
      <w:r w:rsidR="00000000" w:rsidRPr="00000000" w:rsidDel="00000000">
        <w:rPr>
          <w:rtl w:val="0"/>
        </w:rPr>
        <w:t xml:space="preserve"> minēto bāriņtiesas amatpersonu, bāriņtiesas darbinieku, supervizoru, pasniedzēju un darbinieku atbilstības pārbaudei, apstrādājot pašvaldību un pakalpojuma sniedzēja iesniegtos atbilstības pārbaudei nepieciešamos šo noteikumu </w:t>
      </w:r>
      <w:r w:rsidR="00000000" w:rsidRPr="00000000" w:rsidDel="00000000">
        <w:rPr>
          <w:rtl w:val="0"/>
        </w:rPr>
        <w:t xml:space="preserve">26.2.10., 26.</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un </w:t>
      </w:r>
      <w:r w:rsidR="00000000" w:rsidRPr="00000000" w:rsidDel="00000000">
        <w:rPr>
          <w:rtl w:val="0"/>
        </w:rPr>
        <w:t xml:space="preserve">28.3.</w:t>
      </w:r>
      <w:r w:rsidR="00000000" w:rsidRPr="00000000" w:rsidDel="00000000">
        <w:rPr>
          <w:rtl w:val="0"/>
        </w:rPr>
        <w:t xml:space="preserve"> apakšpunktā</w:t>
      </w:r>
      <w:r w:rsidR="00000000" w:rsidRPr="00000000" w:rsidDel="00000000">
        <w:rPr>
          <w:rtl w:val="0"/>
        </w:rPr>
        <w:t xml:space="preserve"> minētos personas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02.07.2024. noteikumu Nr. 423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Grozījums šo noteikumu </w:t>
      </w:r>
      <w:r w:rsidR="00000000" w:rsidRPr="00000000" w:rsidDel="00000000">
        <w:rPr>
          <w:rtl w:val="0"/>
        </w:rPr>
        <w:t xml:space="preserve">26.2.1.2.</w:t>
      </w:r>
      <w:r w:rsidR="00000000" w:rsidRPr="00000000" w:rsidDel="00000000">
        <w:rPr>
          <w:rtl w:val="0"/>
        </w:rPr>
        <w:t xml:space="preserve"> apakšpunktā</w:t>
      </w:r>
      <w:r w:rsidR="00000000" w:rsidRPr="00000000" w:rsidDel="00000000">
        <w:rPr>
          <w:rtl w:val="0"/>
        </w:rPr>
        <w:t xml:space="preserve">, kas paredz, ka pašvaldība var nodrošināt grupas, komandas vai organizācijas supervīziju attālināti, ja valstī ir noteikti pulcēšanās ierobežojumi, stājas spēkā 2025.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02.07.2024. noteikumu Nr. 423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25-TA-420</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25-TA-420</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noteikumu_konsolidētā_versija_25-TA-420.docx</dc:title>
</cp:coreProperties>
</file>

<file path=docProps/custom.xml><?xml version="1.0" encoding="utf-8"?>
<Properties xmlns="http://schemas.openxmlformats.org/officeDocument/2006/custom-properties" xmlns:vt="http://schemas.openxmlformats.org/officeDocument/2006/docPropsVTypes"/>
</file>