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Ārlietu ministrijas konsulārās atlīdzības cenrādis un kārtība, kādā tiek iekasēta konsulārā atlīdzība un valsts nodevas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Konsulārās palīdzības</w:t>
      </w:r>
      <w:r>
        <w:br/>
      </w:r>
      <w:r w:rsidR="00000000" w:rsidRPr="00000000" w:rsidDel="00000000">
        <w:rPr>
          <w:rStyle w:val="paragraph"/>
          <w:i w:val="1"/>
          <w:rtl w:val="0"/>
        </w:rPr>
        <w:t xml:space="preserve">un konsulāro pakalpojumu likuma</w:t>
      </w:r>
      <w:r>
        <w:br/>
      </w:r>
      <w:r w:rsidR="00000000" w:rsidRPr="00000000" w:rsidDel="00000000">
        <w:rPr>
          <w:rStyle w:val="paragraph"/>
          <w:i w:val="1"/>
          <w:rtl w:val="0"/>
        </w:rPr>
        <w:t xml:space="preserve">4.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konsulārās atlīdzības objektus Latvijas Republikas diplomātiskajās un konsulārajās pārstāvniecībās ārvalstīs (turpmāk – pārstāvniecība) un Ārlietu ministrijas Konsulārajā departamentā (turpmāk – departaments) un apmēru, kā arī valsts nodevas un konsulārās atlīdzības samaksas kārtību, atbrīvojumus, samaksas valūtu, iekasēšanas nosacījumus un kārtību, kādā samaksas apmērs konvertējams ārvalsts valūtā.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Konsulārās funkcijas, kas ir konsulārās atlīdzības objekts, Ārlietu ministrija veic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par pakalpojumu norēķinās pirms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Konsulārās atlīdzības un valsts nodevu maksājumu par konsulāro funkciju veikšanu pārstāvniecībā un departamentā persona veic, izmantojot šādus maksājumu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karti maksājumu karšu pieņemšanas terminālī vai citā alternatīvā sistēmā, ja Ārlietu ministrija vai starpniekinstitūcija to tehniski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tiešsaistes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nodevu un konsulāro atlīdzību iekasē </w:t>
      </w:r>
      <w:r w:rsidR="00000000" w:rsidRPr="00000000" w:rsidDel="00000000">
        <w:rPr>
          <w:i w:val="1"/>
          <w:rtl w:val="0"/>
        </w:rPr>
        <w:t xml:space="preserve">euro</w:t>
      </w:r>
      <w:r w:rsidR="00000000" w:rsidRPr="00000000" w:rsidDel="00000000">
        <w:rPr>
          <w:rtl w:val="0"/>
        </w:rPr>
        <w:t xml:space="preserve">. Ārlietu ministrijas noteiktajā izņēmuma gadījumā valsts nodeva un konsulārā atlīdzība var tikt iekasēta ārvalstu valūtā. Ārvalstu valūtā iekasējamo summu noapaļo uz augšu līdz veselam skaitlim vai ar precizitāti līdz 5, 10, 50 vai 100 maksimālajām valūtas vienībām atbilstoši izmantojamās valūtas specifikai. Valsts nodevas un konsulārās atlīdzības apmēru ārvalstu valūtā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saskaņā ar Eiropas Centrālās bankas publicēto iepriekšējā ceturkšņa izlīdzināto vidējo </w:t>
      </w:r>
      <w:r w:rsidR="00000000" w:rsidRPr="00000000" w:rsidDel="00000000">
        <w:rPr>
          <w:i w:val="1"/>
          <w:rtl w:val="0"/>
        </w:rPr>
        <w:t xml:space="preserve">euro</w:t>
      </w:r>
      <w:r w:rsidR="00000000" w:rsidRPr="00000000" w:rsidDel="00000000">
        <w:rPr>
          <w:rtl w:val="0"/>
        </w:rPr>
        <w:t xml:space="preserve"> atsauces 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gadījumā, ja nav pieejams Eiropas Centrālās bankas publicētais </w:t>
      </w:r>
      <w:r w:rsidR="00000000" w:rsidRPr="00000000" w:rsidDel="00000000">
        <w:rPr>
          <w:i w:val="1"/>
          <w:rtl w:val="0"/>
        </w:rPr>
        <w:t xml:space="preserve">euro</w:t>
      </w:r>
      <w:r w:rsidR="00000000" w:rsidRPr="00000000" w:rsidDel="00000000">
        <w:rPr>
          <w:rtl w:val="0"/>
        </w:rPr>
        <w:t xml:space="preserve"> atsauces kurss, saskaņā ar Latvijas Bankas ieteikto iepriekšējā ceturkšņa izlīdzināto vidējo </w:t>
      </w:r>
      <w:r w:rsidR="00000000" w:rsidRPr="00000000" w:rsidDel="00000000">
        <w:rPr>
          <w:i w:val="1"/>
          <w:rtl w:val="0"/>
        </w:rPr>
        <w:t xml:space="preserve">euro</w:t>
      </w:r>
      <w:r w:rsidR="00000000" w:rsidRPr="00000000" w:rsidDel="00000000">
        <w:rPr>
          <w:rtl w:val="0"/>
        </w:rPr>
        <w:t xml:space="preserve"> atsauces 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gadījumā, ja ārvalsts normatīvie akti nosaka cita </w:t>
      </w:r>
      <w:r w:rsidR="00000000" w:rsidRPr="00000000" w:rsidDel="00000000">
        <w:rPr>
          <w:i w:val="1"/>
          <w:rtl w:val="0"/>
        </w:rPr>
        <w:t xml:space="preserve">euro</w:t>
      </w:r>
      <w:r w:rsidR="00000000" w:rsidRPr="00000000" w:rsidDel="00000000">
        <w:rPr>
          <w:rtl w:val="0"/>
        </w:rPr>
        <w:t xml:space="preserve"> atsauces kursa izmantošanu, izmanto attiecīgajā ārvalstī noteikto </w:t>
      </w:r>
      <w:r w:rsidR="00000000" w:rsidRPr="00000000" w:rsidDel="00000000">
        <w:rPr>
          <w:i w:val="1"/>
          <w:rtl w:val="0"/>
        </w:rPr>
        <w:t xml:space="preserve">euro</w:t>
      </w:r>
      <w:r w:rsidR="00000000" w:rsidRPr="00000000" w:rsidDel="00000000">
        <w:rPr>
          <w:rtl w:val="0"/>
        </w:rPr>
        <w:t xml:space="preserve"> atsauces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Departamenta direktors vai viņa pilnvarota amatpersona var pieņemt lēmumu par personas atbrīvošanu no konsulārās atlīdzības samaksas saskaņā ar Latvijas Republikai saistošajiem starptautiskajiem līgumiem vai valsts interesēs. Pamatojoties uz motivētu personas iesniegumu, departamenta direktors vai viņa pilnvarota amatpersona var pieņemt lēmumu par personas atbrīvošanu no konsulārās atlīdzības samaksas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2013. gada 1. oktobra noteikumus Nr. 1032 "Ārlietu ministrijas konsulāro maksas pakalpojumu cenrādis" (Latvijas Vēstnesis, 2013, 197. nr.; 2015, 152. nr.; 2016, 154. nr.; 2017, 254.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24-TA-1832</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24-TA-1832</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noteikumu_konsolidētā_versija_24-TA-1832.docx</dc:title>
</cp:coreProperties>
</file>

<file path=docProps/custom.xml><?xml version="1.0" encoding="utf-8"?>
<Properties xmlns="http://schemas.openxmlformats.org/officeDocument/2006/custom-properties" xmlns:vt="http://schemas.openxmlformats.org/officeDocument/2006/docPropsVTypes"/>
</file>