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maijā (prot. Nr. 27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Lauku ielā 3A, Jaunjelgavā, Aizkraukles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nekustamais īpašums (nekustamā īpašuma kadastra Nr. 3207 502 0709) – būve (būves kadastra apzīmējums 3207 002 0713 014) – Lauku ielā 3A, Jaunjelgavā, Aizkraukles novadā (turpmāk – nekustamais īpašums), vairs netiek izmantots Ministru kabineta 2012. gada 12. jūnija rīkojuma Nr. 262 "Par valsts nekustamo īpašumu nodošanu pašvaldību īpašumā" 2.1. apakšpunktā minētās funkcijas īstenošanai, saskaņā ar Publiskas personas mantas atsavināšanas likuma 42. panta pirmo daļu un 43. pantu pārņemt nekustamo īpašumu bez atlīdzības valsts īpašumā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Aizkraukles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nekustamo īpašumu izsolē, ievērojot Publiskas personas mantas atsavināšanas likuma 14. panta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26-TA-741</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26-TA-741</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rīkojuma_projekts_26-TA-741.docx</dc:title>
</cp:coreProperties>
</file>

<file path=docProps/custom.xml><?xml version="1.0" encoding="utf-8"?>
<Properties xmlns="http://schemas.openxmlformats.org/officeDocument/2006/custom-properties" xmlns:vt="http://schemas.openxmlformats.org/officeDocument/2006/docPropsVTypes"/>
</file>