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Iekšlietu digitālā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w:t>
      </w:r>
      <w:r>
        <w:br/>
      </w:r>
      <w:r w:rsidR="00000000" w:rsidRPr="00000000" w:rsidDel="00000000">
        <w:rPr>
          <w:rStyle w:val="paragraph"/>
          <w:i w:val="1"/>
          <w:rtl w:val="0"/>
        </w:rPr>
        <w:t xml:space="preserve">iekārtas likuma 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digitālais centrs (turpmāk – Centrs) ir iekšlietu ministra pakļautībā esoša tiešās pārvaldes iestāde. Iekšlietu ministrs pakļautību īsteno ar Iekšlietu ministrijas (turpmāk – ministrija)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darbības mērķis ir nodrošināt ministriju un tās padotībā esošās iestādes, un atbilstoši normatīvo aktu prasībām vai noslēgtās vienošanās noteiktajā apjomā arī citas iestādes ar informācijas un komunikācijas tehnoloģiju risinājumiem un ar tiem saistīto informācijas un komunikācijas tehnoloģiju infrastruktūru, radiosakaru un privāto elektronisko sakaru tīklu sistēmām (turpmāk – sakaru sistēmas), un ar šo informācijas un komunikācijas tehnoloģiju risinājumu pārvaldību saistītos pakalpojumus.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Centra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un vadīt Centra pārziņā esošo informācijas sistēmu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uzturēt citu iestāžu, tostarp ārpus iekšlietu nozares esošo iestāžu, informācijas un komunikācijas tehnoloģiju risinājumus normatīvajos aktos, kuri nosaka Centra pienākumus informācijas un komunikācijas tehnoloģiju jomā, vai ar attiecīgo iestādi noslēgtās vienošanās noteiktajā apjomā;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Centra pārziņā esošās informācijas un komunikācijas tehnoloģiju infrastruktūras, informācijas sistēmu un sakaru sistēmu uzturēšanu un attīstību;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ministrijas un tās padotībā esošo iestāžu ilgstoši un pastāvīgi glabājamo lietu (dokumentu un datu) un Ieslodzījuma vietu pārvaldes izbeigto krimināllietu uzkrāšanu, uzskaiti, izmantošanu un saglabāšanu līdz to nodošanai valsts arhīvā vai īslaicīgi glabājamo lietu (dokumentu un datu) iznīcināšanu;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koordinēt un standartizēt informācijas un komunikācijas tehnoloģiju risinājumus iekšlietu ministrijā un tās padotībā esošajās iestādēs, lai nodrošinātu vienotu tehnoloģisko vidi un efektīvu resursu izmantošanu.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īstenotu noteiktās funkcijas, Centrs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 informācijas un komunikācijas tehnoloģiju risinājumus, lai nodrošinātu Centra informācijas un komunikācijas tehnoloģiju infrastruktūrā izvietoto informācijas sistēmu nepārtrauktu darbību un aizsardzību;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atbalstu lietotājiem darbā ar Centra pārziņā esošiem informācijas un komunikācijas tehnoloģiju risinājumiem, kā arī piedalās citu nozares iestāžu atbalsta pakalpojumu sniegšanā, nodrošinot nepieciešamos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statistisko informāciju Centra kompetences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Centra pārziņā esošās informācijas un komunikācijas tehnoloģiju infrastruktūras uzturēšanu, nepārtrauktu darbību un aizsardzību, kā arī atjaunošanu un attīstību iekšlietu nozares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centralizētos iepirkumus informācijas un komunikācijas tehnoloģiju risinājumu un ar to saistīto pakalpojumu iegādei ministrijas un tās padotībā esošo iestāžu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ministrijas padotības iestādēm piešķirto radiofrekvenču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iespēju valsts un pašvaldību iestādēm, kā arī kritiskās infrastruktūras objektu īpašniekiem un tiesiskajiem valdītājiem izmantot ministrijas radiosakaru sistēmu valsts drošības, sabiedriskās drošības un kārtības apdraudējuma un ārkārtas situāciju novēršanai;</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tehniskos un organizatoriskos pasākumus, lai mazinātu drošības apdraudējumus Centra uzturētajos informācijas un komunikācijas tehnoloģiju risinājumos, sakaru sistēmās un informācijas un komunikācijas tehnoloģiju infrastruktūrā, kā arī Centra pārziņā esošajās informācijas sistēmās;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pilda citus normatīvajos aktos noteiktos uzdevumus.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Centra darbības tiesiskuma nodrošināšana un pārskatu sniegšana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 darbības tiesiskumu nodrošina Centra priekšnieks. Centra priekšnieks ir atbildīgs par pārvaldes lēmumu izpildes pārbaudes sistēmas izveidošanu un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amatpersonas izdoto administratīvo aktu un faktisko rīcību privātpersona var apstrīdēt, iesniedzot attiecīgu iesniegumu Centra priekšniekam.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priekšnieka izdoto administratīvo aktu un faktisko rīcību privātpersona var apstrīdēt ministrijā. Ministrijas lēmumu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priekšnieks reizi gadā iesniedz iekšlietu ministram pārskatu par Centra funkciju izpildi un budžeta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Tiesību aktos lietotais iestādes nosaukums "Iekšlietu ministrijas Informācijas centrs" līdz šo tiesību aktu redakcijas pakāpeniskai precizēšanai turpmāk saprotams kā iestādes nosaukums "Iekšlietu digitālais centrs".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Ministru kabineta 2016. gada 20.septembra noteikumus Nr. 616 "Iekšlietu ministrijas Informācijas centra nolikums" (Latvijas Vēstnesis, 2016, nr.184).</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25-TA-2038</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25-TA-2038</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noteikumu_projekts_25-TA-2038.docx</dc:title>
</cp:coreProperties>
</file>

<file path=docProps/custom.xml><?xml version="1.0" encoding="utf-8"?>
<Properties xmlns="http://schemas.openxmlformats.org/officeDocument/2006/custom-properties" xmlns:vt="http://schemas.openxmlformats.org/officeDocument/2006/docPropsVTypes"/>
</file>