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Rail Baltica statusu 2026.gada jūnijā"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 no 2026. gada jūlija katra mēneša pēdējā nedēļā iesniegt izskatīšanai Ministru kabinetā informāciju prezentācijas formā par Rail Baltica ieviešanas statusu un progresu. Ja Ministru kabineta sēdē prezentētā informācija neprasa turpmāku rīcību vai nav saistīta ar citu iestāžu kompetenci, Satiksmes ministrija informatīvā ziņojumu neskaņo ar citām iestādēm.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Ievērojot šā protokollēmuma 2. punktā paredzēto, atzīt Ministru kabineta 2026. gada 26. maija sēdes protokola Nr. 29 86. § 3.punktā doto uzdevumu par aktualitāti zaudējušu. Pieņemt zināšanai, ka saskaņā ar Rail Baltica projekta īstenošanas likuma 1.</w:t>
      </w:r>
      <w:r w:rsidR="00000000" w:rsidRPr="00000000" w:rsidDel="00000000">
        <w:rPr>
          <w:vertAlign w:val="superscript"/>
          <w:rtl w:val="0"/>
        </w:rPr>
        <w:t xml:space="preserve">2</w:t>
      </w:r>
      <w:r w:rsidR="00000000" w:rsidRPr="00000000" w:rsidDel="00000000">
        <w:rPr>
          <w:rtl w:val="0"/>
        </w:rPr>
        <w:t xml:space="preserve"> panta septīto daļu satiksmes ministrs ne retāk kā divas reizes gadā informēs Ministru kabinetu par Rail Baltica projekta īstenošanas progresu, turpmākajiem pasākumiem projekta īstenošanā un no tiem izrietošiem nozaru ministrijām Ministru kabineta uzticētiem uzdevumiem.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26-TA-1324</w:t>
    </w:r>
    <w:r>
      <w:br/>
    </w:r>
    <w:r w:rsidR="00000000" w:rsidRPr="00000000" w:rsidDel="00000000">
      <w:rPr>
        <w:rtl w:val="0"/>
      </w:rPr>
      <w:t xml:space="preserve">Izdrukāts 29.07.2026. 23.22 - 2.0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mk_sēdes_protokollēmuma_projekts_26-TA-1324.docx</dc:title>
</cp:coreProperties>
</file>

<file path=docProps/custom.xml><?xml version="1.0" encoding="utf-8"?>
<Properties xmlns="http://schemas.openxmlformats.org/officeDocument/2006/custom-properties" xmlns:vt="http://schemas.openxmlformats.org/officeDocument/2006/docPropsVTypes"/>
</file>