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ieņēmumus par iepriekšējo taksācijas gadu un taksācijas gadu pirms iepriekšējā taksācijas gada;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meža un purva zemes apstrādi;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par zemes apstrādi zem zivju dīķiem;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apliecinājumu, ka lauksaimniecības produkcijas ražotājs neatbilst tiesību aktos noteiktiem kritērijiem, lai tam pēc kreditoru pieprasījuma piemērotu kolektīvu maksātnespējas procedūru;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apliecinājumu par sniegtās informācijas patiesumu un to, ka lauksaimniekam ir zināmi akcīzes nodokļa atvieglojuma saņemšanas nosacījumi un ka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23-TA-1414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23-TA-1414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noteikumu_konsolidētā_versija_p3_23-TA-1414.docx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