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7. maijā (prot. Nr. 19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 (Latvijas Vēstnesis, 2022, 185., 200A. nr.; 2023, 131., 227. nr.; 2024, 52.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24-TA-847</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24-TA-847</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noteikumu_(grozījumu)_projekts_24-TA-847.docx</dc:title>
</cp:coreProperties>
</file>

<file path=docProps/custom.xml><?xml version="1.0" encoding="utf-8"?>
<Properties xmlns="http://schemas.openxmlformats.org/officeDocument/2006/custom-properties" xmlns:vt="http://schemas.openxmlformats.org/officeDocument/2006/docPropsVTypes"/>
</file>