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4. aprīļa noteikumos Nr. 166 "Valsts atbalsta piešķiršanas kārtība vaislas lauksaimniecības dzīvnieku ierakstīšanai ciltsgrāmatā un ciltsreģistrā un vietējo apdraudēto šķirņu saglabāšanai""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25-TA-2658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