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ar viedajām pilsētvides tehnoloģijām"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 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ar viedajām pilsētvides tehnoloģijām" (turpmāk – konkurss) nolikumu, projektu iesniegumu vērtēšanas kritērijus, projektu iesniegumu iesniegšanas, izskatīšanas,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ieviest un demonstrēt viedās pilsētvides tehnoloģijas, kas samazina siltumnīcefekta gāzu emisijas.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ir atbildīga par konkursa nolikuma izstrādi. Ministrija ar līgumu deleģē sabiedrībai ar ierobežotu atbildību "Vides investīciju fonds" (turpmāk – Vides investīciju fonds) pienākumu izsludināt projektu konkursu, pieņemt, vērtēt un apstiprināt projektu iesniegumus, pieņemt lēmumus par finanšu instrumenta finansējuma piešķiršanu, kā arī par līgumu par projekta īstenošanu (turpmāk – projekta līgums) noslēgšanu, grozīšanu un izbeigšanu, pārbaudīt pārskatus un kontrolēt projektu īstenošanu, atgūt projektiem izmaksātos finanšu instrumenta līdzekļus, kas atzīti par neattiecināmiem, un veikt monitoringa uzraudzību, ieskaitot informācijas sniegšanu par projektu enerģijas ietaupījumu saskaņā ar normatīvajiem aktiem energoefektivitātes monitoringa jomā. Attiecībā uz šajā punktā minēto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ir Latvijas Republikas pašvaldība vai tās iestāde (turpmāk – pašvaldība), vai pašvaldības kapitālsabiedrība, kas pilda pašvaldības deleģētos pārvaldes uzdevumus vai ir noslēgusi līgumu par sabiedrisko pakalpojumu 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Viedā pilsētvides tehnoloģija šo noteikumu kontekstā ir pilsētvidē uzstādāma iekārta vai iekārtu sistēma, kas aprīkota ar lietu interneta (tīmeklī savienotas elektroniskas ierīces, kas pārraida informāciju uz mākoņdatnēm un viena otrai) viedajām ierīcēm, kuras saņem un sūta datus un ir attālināti kontrolējamas ar komunikācijas tehnoloģiju palīdzību, un kas tiek izmantota enerģijas ražošanai, lai nodrošinātu tehnoloģiju darbību un siltumnīcefekta gāzu emisiju samazināšanu, vai kas tiek izmantota pilsētvides tehnoloģijas patērētā enerģijas apjoma samazināšanai, lai optimizētu vai padarītu efektīvākus procesus un samazinātu siltumnīcefekta gāzu emisijas.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Pieejamais finanšu instrumenta finansējums (turpmāk – finansējums) konkursa pirmās kārtas ietvaros ir 8 000 000 </w:t>
      </w:r>
      <w:r w:rsidR="00000000" w:rsidRPr="00000000" w:rsidDel="00000000">
        <w:rPr>
          <w:i w:val="1"/>
          <w:rtl w:val="0"/>
        </w:rPr>
        <w:t xml:space="preserve">euro</w:t>
      </w:r>
      <w:r w:rsidR="00000000" w:rsidRPr="00000000" w:rsidDel="00000000">
        <w:rPr>
          <w:rtl w:val="0"/>
        </w:rPr>
        <w:t xml:space="preserve">, otrās kārtas ietvaros – 6 000 000 </w:t>
      </w:r>
      <w:r w:rsidR="00000000" w:rsidRPr="00000000" w:rsidDel="00000000">
        <w:rPr>
          <w:i w:val="1"/>
          <w:rtl w:val="0"/>
        </w:rPr>
        <w:t xml:space="preserve">euro, </w:t>
      </w:r>
      <w:r w:rsidR="00000000" w:rsidRPr="00000000" w:rsidDel="00000000">
        <w:rPr>
          <w:rtl w:val="0"/>
        </w:rPr>
        <w:t xml:space="preserve">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atjaunojamos energoresursus izmantojošu viedo pilsētvides tehnoloģiju uzstādīšanai pirmās kārtas ietvaros – 2 000 000 </w:t>
      </w:r>
      <w:r w:rsidR="00000000" w:rsidRPr="00000000" w:rsidDel="00000000">
        <w:rPr>
          <w:i w:val="1"/>
          <w:rtl w:val="0"/>
        </w:rPr>
        <w:t xml:space="preserve">euro, </w:t>
      </w:r>
      <w:r w:rsidR="00000000" w:rsidRPr="00000000" w:rsidDel="00000000">
        <w:rPr>
          <w:rtl w:val="0"/>
        </w:rPr>
        <w:t xml:space="preserve">otrās kārtas ietvaros –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energoefektivitāti veicinošu viedo pilsētvides tehnoloģiju ieviešanai pirmās kārtas ietvaros – 6 000 000 </w:t>
      </w:r>
      <w:r w:rsidR="00000000" w:rsidRPr="00000000" w:rsidDel="00000000">
        <w:rPr>
          <w:i w:val="1"/>
          <w:rtl w:val="0"/>
        </w:rPr>
        <w:t xml:space="preserve">euro, </w:t>
      </w:r>
      <w:r w:rsidR="00000000" w:rsidRPr="00000000" w:rsidDel="00000000">
        <w:rPr>
          <w:rtl w:val="0"/>
        </w:rPr>
        <w:t xml:space="preserve">otrās kārtas ietvaros –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projektu iesniegumos pieprasīts mazāks finansējuma apjoms, nekā noteikts šo noteikumu 6.1. apakšpunktā, finansējuma atlikumu, ja nepieciešams, var piešķirt šo noteikumu 6.2. apakšpunktā minētajai projektu iesniegumu 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projektu iesniegumos pieprasīts mazāks finansējuma apjoms, nekā noteikts šo noteikumu 6.2. apakšpunktā, finansējuma atlikumu, ja nepieciešams, var piešķirt šo noteikumu 6.1. apakšpunktā minētajai projektu iesniegumu grupai.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Siltumnīcefekta gāzu emisiju samazinājuma efektivitātes rādītājs (turpmāk – efektivitātes rādītājs), kas raksturo oglekļa dioksīda (turpmāk – CO</w:t>
      </w:r>
      <w:r w:rsidR="00000000" w:rsidRPr="00000000" w:rsidDel="00000000">
        <w:rPr>
          <w:vertAlign w:val="subscript"/>
          <w:rtl w:val="0"/>
        </w:rPr>
        <w:t xml:space="preserve">2</w:t>
      </w:r>
      <w:r w:rsidR="00000000" w:rsidRPr="00000000" w:rsidDel="00000000">
        <w:rPr>
          <w:rtl w:val="0"/>
        </w:rPr>
        <w:t xml:space="preserve">) emisijas samazinājumu attiecībā pret projekta iesniegumā norādīto finanšu instrumenta finansējumu, nedrīkst būt mazāks par 0,1 kg 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gadā. Skaitļus nenoapaļo un norāda ar divām zīmēm aiz komata. Šajā punktā noteiktais efektivitātes rādītājs nav attiecināms uz projektiem, kuros plānota atjaunojamos energoresursus izmantojošu viedo pilsētvides tehnoloģiju iegāde un uzstādīšana elektroenerģijas ražošanai un energoefektivitāti veicinošas viedās pilsētvides tehnoloģijas iegāde un uzstādīšana elektroenerģijas patēriņa samazināšanai.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apstiprinātā projekta īstenošanas periods nepārsniedz divus gadus no dienas, kad stājies spēkā projekta līgums, kuru ar Vides investīciju fondu ir noslēdzis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projekta iesniedzējs (turpmāk – finansējuma saņēmējs). Projekts uzskatāms par īstenotu, kad atbilstoši projekta līgumam ir īstenotas visas projektā plānotās aktivitātes un finansējuma saņēmējs ir iesniedzis Vides investīciju fondā pārskatu par visu projekta īstenošanas periodu (turpmāk – noslēguma pārskats).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norāda CO</w:t>
      </w:r>
      <w:r w:rsidR="00000000" w:rsidRPr="00000000" w:rsidDel="00000000">
        <w:rPr>
          <w:vertAlign w:val="subscript"/>
          <w:rtl w:val="0"/>
        </w:rPr>
        <w:t xml:space="preserve">2</w:t>
      </w:r>
      <w:r w:rsidR="00000000" w:rsidRPr="00000000" w:rsidDel="00000000">
        <w:rPr>
          <w:rtl w:val="0"/>
        </w:rPr>
        <w:t xml:space="preserve"> emisijas samazinājumu, no atjaunojamiem energoresursiem saražotās enerģijas daudzumu un patērētās enerģijas apjoma samazinājumu, ko plānots sasniegt, īstenojot finanšu instrumenta finansētas projekta aktivitātes. Siltumnīcefekta gāzu emisijas samazinājumu projektam aprēķina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Finansējums projekta iesniedzējam konkursa ietvaros tiek sniegts granta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iesniedzējam ir tiesības iesniegt ne vairāk kā divus projektu iesniegumus. Katrā projekta iesniegumā iekļauj viedo pilsētvides tehnoloģiju, kas atbilst šo noteikumu 6.1. vai 6.2. apakšpunktā minētajai jomai. Ja viena projekta ietvaros plānots iegādāties un uzstādīt gan atjaunojamos energoresursus izmantojošu viedās pilsētvides tehnoloģiju, gan energoefektivitāti veicinošu viedās pilsētvides tehnoloģiju, tiek uzskatīts, ka projekta iesniegums atbilst šo noteikumu 6.1. apakšpunktā minētajai jomai.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var pretendēt uz finanšu instrumenta finansējumu, ja ir nodrošināta visu šo nosacījumu izpilde: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iekļautās aktivitātes ir plānots īstenot ēkā vai uz zemes, uz kuru ir attiecināms vismaz viens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projekta iesniedzēja īpašumā;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 normatīvā akta, līguma vai iestādes lēmuma pamata ir nodota projekta iesniedzēja turējumā vai valdījumā;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atrodas pašvaldības publiskajā teritorijā un ir projekta iesniedzēja bilancē (attiecas uz apgaismojuma infrastruktūru);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valdījuma vai turējuma tiesības ir nostiprinātas zemesgrāmatā uz laiku, kas nav īsāks par pieciem gadiem pēc projekta pabeigšanas (izņemot gadījumu, ja pašvaldības īpašums uz normatīvā akta, līguma vai pašvaldības lēmuma pamata ir nodots pārvaldīšanā pašvaldības iestādei kā finansējuma saņēmējai),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ir parakstījusi atbildīgā amatpersona vai tās pilnvarotā persona, un projekta iesniegums Vides investīciju fondā ir iesniegts šo noteikumu 34. punktā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projekta iesniegumā ir sniedzis patiesu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iekļautās aktivitātes attiecas uz projekta iesniedzēja veiktajām pašvaldības pārvaldes funkcijām, kas atbilst Pašvaldību likuma 4. pantā noteiktajām pašvaldību autonomajām funkcijām.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nevar pretendēt uz finanšu instrumenta finansējumu,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projekta iesnieguma iesniegšanas termiņam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 projekta iesniedzēju ir vērsta prasība par līdzekļu atgūšanu no citām valsts atbalsta programmām vai projektiem saskaņā ar iepriekšēju Eiropas Komisijas lēmumu, ar ko atbalsts tiek atzīts par nelikumīgu un nesaderīgu ar kopējo tirgu;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plānotās attiecināmās izmaksas plāno finansēt, tiek finansētas vai ir tikušas finansētas citu finansējuma programmu vai individuālā atbalsta projekta ietvaros no citiem finanšu instrumentiem, tai skaitā no Eiropas Savienības, ārvalstu finanšu palīdzības vai nacionālā publiskā finansējuma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Informācijas atklātības likuma 5. panta otrās daļas 5. punktā noteikto ierobežotas pieejamības informāciju vai prettiesiski centies ietekmēt vai ir ietekmējis projektu iesniegumu vērtēšanu, tai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iesniedzējam ir pasludināts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vai persona, kura ir projekta iesniedzēja valdes vai padomes loceklis vai prokūrists, vai persona, kura ir pilnvarota pārstāvēt projekta iesniedzēju,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terorisma attaisnošana, aicinājums uz terorismu, terorisma draudi vai personas vervēšana, apmācīšana un apmācīšanās terorismam;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nepārsūdzams, ir atzīts par vainīgu un sodīts par kādu no šādiem pārkāpumiem: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par nodokļiem un nodevām noteikto informatīvo deklarāciju iesniegšanas termiņu neievērošana.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pārbaudītu, vai projekta iesniedzējs, projekta iesniedzēja valdes vai padomes loceklis vai prokūrists, vai persona, kura ir pilnvarota pārstāvēt projekta iesniedzēju, nav atzīta par vainīgu kādā no šo noteikumu </w:t>
      </w:r>
      <w:r w:rsidR="00000000" w:rsidRPr="00000000" w:rsidDel="00000000">
        <w:rPr>
          <w:rtl w:val="0"/>
        </w:rPr>
        <w:t xml:space="preserve">15.6.</w:t>
      </w:r>
      <w:r w:rsidR="00000000" w:rsidRPr="00000000" w:rsidDel="00000000">
        <w:rPr>
          <w:rtl w:val="0"/>
        </w:rPr>
        <w:t xml:space="preserve"> un </w:t>
      </w:r>
      <w:r w:rsidR="00000000" w:rsidRPr="00000000" w:rsidDel="00000000">
        <w:rPr>
          <w:rtl w:val="0"/>
        </w:rPr>
        <w:t xml:space="preserve">15.7. </w:t>
      </w:r>
      <w:r w:rsidR="00000000" w:rsidRPr="00000000" w:rsidDel="00000000">
        <w:rPr>
          <w:rtl w:val="0"/>
        </w:rPr>
        <w:t xml:space="preserve">apakšpunktā</w:t>
      </w:r>
      <w:r w:rsidR="00000000" w:rsidRPr="00000000" w:rsidDel="00000000">
        <w:rPr>
          <w:rtl w:val="0"/>
        </w:rPr>
        <w:t xml:space="preserve"> minētajiem noziedzīgajiem nodarījumiem vai administratīviem pārkāpumiem, Vides investīciju fonds informāciju iegūst no Iekšlietu ministrijas Informācijas centra pārziņā esošās valsts informācijas sistēmas "Sodu reģistrs".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vienam projektam pieejamais finanšu instrumenta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 apakšpunktā minētajai jomai ir no 30 000 līdz 300 000 </w:t>
      </w:r>
      <w:r w:rsidR="00000000" w:rsidRPr="00000000" w:rsidDel="00000000">
        <w:rPr>
          <w:i w:val="1"/>
          <w:rtl w:val="0"/>
        </w:rPr>
        <w:t xml:space="preserve">euro</w:t>
      </w:r>
      <w:r w:rsidR="00000000" w:rsidRPr="00000000" w:rsidDel="00000000">
        <w:rPr>
          <w:rtl w:val="0"/>
        </w:rPr>
        <w:t xml:space="preserve">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6.2. apakšpunktā minētajai jomai ir no 30 000 līdz 1 500 000 </w:t>
      </w:r>
      <w:r w:rsidR="00000000" w:rsidRPr="00000000" w:rsidDel="00000000">
        <w:rPr>
          <w:i w:val="1"/>
          <w:rtl w:val="0"/>
        </w:rPr>
        <w:t xml:space="preserve">euro </w:t>
      </w:r>
      <w:r w:rsidR="00000000" w:rsidRPr="00000000" w:rsidDel="00000000">
        <w:rPr>
          <w:rtl w:val="0"/>
        </w:rPr>
        <w:t xml:space="preserve">(ieskaitot).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Konkursa ietvaros maksimāli pieļaujamā finanšu instrumenta atbalsta intensitāte nepārsniedz 70 %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Jebkuru apstiprināto projekta attiecināmo izmaksu sadārdzinājumu finansējuma saņēmējs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iesniedzējam, kas plāno īstenot projekta aktivitātes un ir noslēdzis ar pašvaldību līgumu par sabiedrisko pakalpojumu sniegšanu, finansējumu konkursa ietvaros piešķir saskaņā ar Komisijas 2011. gada 20. decembra Lēmumu Nr.2012/21/ES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Līgumā par sabiedrisko pakalpojumu sniegšanu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sniedzamo sabiedrisko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attiecībā uz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līguma darbības laiku, kas nepārsniedz 10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sabiedrisko pakalpojumu sniegšanas teritoriju;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pakalpojuma ar vispārēju tautsaimniecisku nozīmi sniedzējam piešķirto ekskluzīvo vai īpašo tiesību būtību;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līgumu par deleģēto pārvaldes uzdevumu izpildi (kopiju) vai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līgumu par sabiedrisko pakalpojumu sniegšanu (kopiju) iesniedz Vides investīciju fondā.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uz projekta iesniedzēju ir attiecināms šo noteikumu </w:t>
      </w:r>
      <w:r w:rsidR="00000000" w:rsidRPr="00000000" w:rsidDel="00000000">
        <w:rPr>
          <w:rtl w:val="0"/>
        </w:rPr>
        <w:t xml:space="preserve">20. </w:t>
      </w:r>
      <w:r w:rsidR="00000000" w:rsidRPr="00000000" w:rsidDel="00000000">
        <w:rPr>
          <w:rtl w:val="0"/>
        </w:rPr>
        <w:t xml:space="preserve">punkts</w:t>
      </w:r>
      <w:r w:rsidR="00000000" w:rsidRPr="00000000" w:rsidDel="00000000">
        <w:rPr>
          <w:rtl w:val="0"/>
        </w:rPr>
        <w:t xml:space="preserve">, projekta iesniedzējs iesniedz Vides investīciju fondā pašvaldības apliecinājumu, ka tā atbilstoši šo noteikumu </w:t>
      </w:r>
      <w:r w:rsidR="00000000" w:rsidRPr="00000000" w:rsidDel="00000000">
        <w:rPr>
          <w:rtl w:val="0"/>
        </w:rPr>
        <w:t xml:space="preserve">20.6. </w:t>
      </w:r>
      <w:r w:rsidR="00000000" w:rsidRPr="00000000" w:rsidDel="00000000">
        <w:rPr>
          <w:rtl w:val="0"/>
        </w:rPr>
        <w:t xml:space="preserve">apakšpunktam</w:t>
      </w:r>
      <w:r w:rsidR="00000000" w:rsidRPr="00000000" w:rsidDel="00000000">
        <w:rPr>
          <w:rtl w:val="0"/>
        </w:rPr>
        <w:t xml:space="preserve"> nodrošina atlīdzības (kompensācijas) maksājumu aprēķinu, kontroli un pārskatīšanu, kā arī atlīdzības (kompensācijas) maksājumu pārmaksas novēršanu un atmaksāšanu, ievērojot līgumā par sabiedrisko pakalpojumu sniegšanu noteikto pārbaužu regularitāti un nodrošinot, ka pārbaudes tiek veiktas ne retāk kā reizi trijos gados un līguma par sabiedrisko pakalpojumu sniegšanu darbības perioda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finansē no finanšu instrumenta līdzekļiem un līdzfinansē no finansējuma saņēmēja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kumulēt ar citu valsts atbalstu, kas sniegts saskaņā ar Komisijas lēmumu citas atbalsta programmas vai </w:t>
      </w:r>
      <w:r w:rsidR="00000000" w:rsidRPr="00000000" w:rsidDel="00000000">
        <w:rPr>
          <w:i w:val="1"/>
          <w:rtl w:val="0"/>
        </w:rPr>
        <w:t xml:space="preserve">ad-hoc</w:t>
      </w:r>
      <w:r w:rsidR="00000000" w:rsidRPr="00000000" w:rsidDel="00000000">
        <w:rPr>
          <w:rtl w:val="0"/>
        </w:rPr>
        <w:t xml:space="preserve">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atbalstāmās aktivitātes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pilsētvides tehnoloģiju vai to sastāvdaļu demontāža, lai nodrošinātu jaunas viedās pilsētvides tehnoloģijas uzstādīšanu;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viedo pilsētvides tehnoloģiju (atjaunojamos energoresursus izmantojošu un energoefektivitāti veicinošu viedo pilsētvides tehnoloģiju, kas atbilst šo noteikumu 23., 24. un 24.</w:t>
      </w:r>
      <w:r w:rsidR="00000000" w:rsidRPr="00000000" w:rsidDel="00000000">
        <w:rPr>
          <w:vertAlign w:val="superscript"/>
          <w:rtl w:val="0"/>
        </w:rPr>
        <w:t xml:space="preserve">1</w:t>
      </w:r>
      <w:r w:rsidR="00000000" w:rsidRPr="00000000" w:rsidDel="00000000">
        <w:rPr>
          <w:rtl w:val="0"/>
        </w:rPr>
        <w:t xml:space="preserve"> punktam) iegāde, piegāde, uzstādīšana, ieregulēšana (testēšana) un apkalpojošā personāla instruktāža;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pamatojošās dokumentācijas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programmatūru licences vai programmatūras lietošanas pakalpojuma iegāde vai noma, tai skaitā mākoņservisu izmantošana, lai nodrošinātu jaunu viedo pilsētvides tehnoloģiju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demonstrēšanas un publicitātes pasākumu īstenošana, ja tie atbilst šo noteikumu 64.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būvuzraudzība un autoruzraudzība.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Jauna viedās pilsētvides tehnoloģija ietver preci un pakalpojumu, kas ir pilnīgi jauna vai kurai ražotājs ir kompleksi uzlabojis funkcionālās īpašības (piemēram, uzlaboti tehniskie parametri, sastāvdaļas un materiāli, pievienota programmatūra tehnoloģijas darbības optimizācijai). Par jaunu viedās pilsētvides tehnoloģiju netiek uzskatīta tāda viedās pilsētvides tehnoloģija, kurai bez saskaņojuma ar ražotāju ir pievienota programmatūra tehnoloģijas darbības optimizācijai vai tajā veikti uzlabojumi.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Pilsētvides tehnoloģijas šo noteikumu izpratnē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atjaunojamos energoresursus izmantojošas viedās pilsētvides tehnoloģijas – saules un vēja elektrostacijas, ja to saražotā elektroenerģija vismaz 80 % apmērā tiek izmantota pašpatēriņam gada griezumā attiecīgajā sistēmas pieslēgumā vai visos projekta iesniedzēja objektos kopā un ja projekta iesniedzējs ir neto norēķinu sistēmas dalībnieks, un ja objektos netiek veikta saimnieciskā darbība, kā arī saules kolektori un siltumsūkņi un visu šo iekārtu kombinēti risinājumi, kuri aprīkoti ar lietu interneta viedajām ierīcēm un kuru kopējā uzstādāmā elektriskā jauda ir līdz 75 kilovatiem (kWel) vai kopējā uzstādāmā siltuma jaudu ir līdz 75 kilovatiem (kWth), un šīs iekārtas plānots uzstādīt pilsētvidē. Vides investīciju fonds nodrošina minētā nosacījuma uzraudzību projekta dzīves cikla laikā (amortizācijas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atjaunojamos energoresursus izmantojošas viedās pilsētvides tehnoloģijas – saules un vēja elektrostacijas, ja to saražotā elektroenerģija 100 % apmērā tiek izmantota pašpatēriņam un projekta iesniedzējs ar pašvaldību ir noslēdzis līgumu par sabiedrisko pakalpojumu sniegšanu, kā arī saules kolektori un siltumsūkņi un visu šo iekārtu kombinēti risinājumi, kuri aprīkoti ar lietu interneta viedajām ierīcēm un kuru kopējā uzstādāmā elektriskā jauda ir līdz 75 kilovatiem (kW</w:t>
      </w:r>
      <w:r w:rsidR="00000000" w:rsidRPr="00000000" w:rsidDel="00000000">
        <w:rPr>
          <w:vertAlign w:val="subscript"/>
          <w:rtl w:val="0"/>
        </w:rPr>
        <w:t xml:space="preserve">el</w:t>
      </w:r>
      <w:r w:rsidR="00000000" w:rsidRPr="00000000" w:rsidDel="00000000">
        <w:rPr>
          <w:rtl w:val="0"/>
        </w:rPr>
        <w:t xml:space="preserve">) vai kopējā uzstādāmā siltuma jauda ir līdz 75 kilovatiem (kW</w:t>
      </w:r>
      <w:r w:rsidR="00000000" w:rsidRPr="00000000" w:rsidDel="00000000">
        <w:rPr>
          <w:vertAlign w:val="subscript"/>
          <w:rtl w:val="0"/>
        </w:rPr>
        <w:t xml:space="preserve">th</w:t>
      </w:r>
      <w:r w:rsidR="00000000" w:rsidRPr="00000000" w:rsidDel="00000000">
        <w:rPr>
          <w:rtl w:val="0"/>
        </w:rPr>
        <w:t xml:space="preserve">), un šīs iekārtas plānots uzstādīt pilsētvidē.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energoefektivitāti veicinošas viedās pilsētvides tehnoloģijas – iekārtas un tehnoloģijas, kas aprīkotas ar lietu interneta viedajām ierīcēm un, aizstājot vai pilnveidojot esošās pilsētvides tehnoloģijas, samazina siltumnīcefekta gāzu emisijas un enerģijas patēriņa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ietvaros netiek atbalstīta: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ēku būvniecība un esošu ēku pārbūve vai atjaunošana, lai nodrošinātu energoefektivitātes pasākumu īstenošanu ēkas norobežojošajās konstrukcijās;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uzlādes staciju iegāde un uzstādīšana elektrotransportlīdzekļu uzlādei;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uzpildes staciju iegāde un uzstādīšana ar ūdeņradi izmantojamu transportlīdzekļu uzpildei;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transportlīdzekļu iegāde un pārbūve;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apgaismojuma energoapgādes tīklu (apgaismojuma līniju zemsprieguma (maiņspriegums nepārsniedz 1000 V) elektriskie tīkli, kas nodrošina sprieguma padevi no transformatora apakšstacijas līdz ielu apgaismojuma balstam) un centralizētās  vadības sistēmas demontāža, nomaiņa, izveide no jauna, iegāde, piegāde un montāža;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esošo fosilos energoresursus vai kūdru izmantojošu tehnoloģiju modernizācija, pilnīga vai daļēja aizstāšana ar fosilos energoresursus vai kūdru izmantojošām tehnoloģijām, mainot vai nemainot izmantoto fosilo energoresursu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biroja programmatūras licences vai programmatūras lietošanas pakalpojuma iegāde vai noma, tai skaitā mākoņservisu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Konkursa ietvaros atbalstāmas ir šādas projekta attiecināmās izmaksas atbilstoši šo noteikumu 22. punktā minētajām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pilsētvides tehnoloģiju vai to sastāvdaļu demontāžas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pilsētvides tehnoloģiju (iekārtu, aparatūras, informācijas un komunikācijas tehnoloģiju risinājumu) iegādes, piegādes, uzstādīšanas, ieregulēšanas (testēšanas) un apkalpojošā personāla instruktāžas izmaksas, kas nav uzturēšanas izmaksas un kas ir saistītas ar ilgtermiņa ieguldījumu sagatavošanu izmantošanai paredzētajiem mērķiem līdz to nodošanai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enerģijas uzglabāšanas iekārtu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pamatojošās dokumentācijas sagatavošanas izmaksas, kas radušās uz uzņēmuma vai pakalpojuma līguma pamata: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ēku energoefektivitātes jomā izstrādāta un atbilstoši normatīvajiem aktiem par ēku energosertifikāciju sagatavota ēkas energosertifikāta izmaksas (attiecināms, ja projektā plānotās aktivitātes ietekmē ēkas enerģijas bilanci);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tehniskās apsekošanas atzinuma izmaksas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būvniecības nozari regulējošiem normatīvajiem aktiem sagatavotas un saskaņotas būvdarbu izmaksu tāmes, būvatļaujas, apliecinājuma kartes un paskaidrojuma raksta izmaksas, kā arī ēkas energoefektivitātes pagaidu sertifikāta sastādīšanas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tehniskais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CO</w:t>
      </w:r>
      <w:r w:rsidR="00000000" w:rsidRPr="00000000" w:rsidDel="00000000">
        <w:rPr>
          <w:vertAlign w:val="subscript"/>
          <w:rtl w:val="0"/>
        </w:rPr>
        <w:t xml:space="preserve">2</w:t>
      </w:r>
      <w:r w:rsidR="00000000" w:rsidRPr="00000000" w:rsidDel="00000000">
        <w:rPr>
          <w:rtl w:val="0"/>
        </w:rPr>
        <w:t xml:space="preserve"> emisiju samazinājuma, no atjaunojamiem energoresursiem saražotās enerģijas daudzuma un patērētās enerģijas apjoma samazinājuma aprēķins, ja tas nav iekļauts citā minētā dokumenta izstrādē;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programmatūru licences vai programmatūras lietošanas pakalpojuma iegādes vai nomas (arī mākoņservisu izmantošanas) izmaksas, tai skaitā licenču atjauninājumu izmaksas licenču darbības periodā, kas nepārsniedz šo noteikumu 27. punktā minēto laikposmu;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demonstrēšanas un publicitātes pasākumu izmaksas atbilstoši šo noteikumu 64.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pievienotās vērtības nodokļa maksājumi, ja tie nav atgūstami no valsts budžeta.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nodrošina projekta ietvaros sasniegto rezultātu un iegādātās viedās pilsētvides tehnoloģijas uzturēšanu un lietošanu atbilstoši projekta mērķim pēc projekta pabeigšanas vismaz piecus gadus. Nav pieļaujama uzstādītās viedās pilsētvides tehnoloģijas demontāža, taču, saskaņojot ar Vides investīciju fondu, ir atļauta uzlabošana, kas paaugstina efektivitāti un samazina enerģijas patēriņu un siltumnīcefekta gāzu emisijas.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kopējo budžetu var veidot, iekļaujot tajā finanšu rezervi, taču tā nedrīkst pārsniegt 3 % no šo noteikumu 26. punktā minētajām attiecināmajām izmaksām (sākotnējām projekta iesniegumā plānotajām un apstiprinātajām attiecināmajām izmaksām, neieskaitot finanšu rezervi).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Konkursa ietvaros šo noteikumu 26. punktā minētajām attiecināmajām izmaksām ir šādi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26.1. apakšpunktā minētās izmaksas nedrīkst pārsniegt 5 %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26.4., 26.5. un 26.6. apakšpunktā minētās izmaksas nedrīkst pārsniegt 7 % no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26.7. apakšpunktā minētās izmaksas nedrīkst pārsniegt 1 % no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Izmaksas uzskatāmas par attiecināmām,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26. punktā minētajām izmaksām un šo noteikumu 28. un 29. punktā minētajiem izmaksu ierobežojumiem;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nepieciešamas projekta īstenošanai un ir iekļautas projekta iesniegumā un projekta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pirmās kārtas ietvaros ir veiktas pēc šo noteikumu stāšanās spēkā, taču ne vēlāk kā līdz projekta īstenošanas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otrās kārtas ietvaros ir veiktas pēc konkursa izsludināšanas, bet ne vēlāk kā līdz projekta īstenošanas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norādītas projekta iesniedzēja grāmatvedības uzskaitē, ir identificējamas, nodalītas no pārējām izmaksām, pārbaudāmas, kā arī apliecinātas ar attiecīgiem attaisnojuma dokumentu oriģināliem vai dokumentu oriģinālu atvasinājumiem, kuri izgatavoti atbilstoši lietvedību regulējošajos normatīvajos aktos noteiktajām dokumentu izstrādes un noformēšanas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norādītas pārskatā par projekta īstenošanas progresu (turpmāk – starpposma pārskats) vai noslēguma pārskatā, pievienojot projekta līgumā noteikto attaisnojošo dokumentu (tai skaitā projekta ietvaros noslēgto līgumu, darbu pieņemšanas un nodošanas aktu, rēķinu, maksājuma uzdevumu)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iekļautas kā amortizējamie ilgtermiņa ieguldījumi finansējuma saņēmēja aktīvos, kura uzskaitē atrodas projekta īstenošanas vieta, kas vismaz piecus gadus pēc projekta īstenošanas pabeigšanas paliek finansējuma saņēmēja īpašumā, turējumā vai valdījumā, nemainot tās lietošanas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faktiski veiktas, ievērojot finanšu vadības, ekonomiskuma un efektivitātes, ilgtspējīgas projektēšanas un būvniecības prasības, kā arī sabiedrības intereses.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Konkursa ietvaros neattiecināmas ir šādas projekta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pilsētvides tehnoloģiju darbībai nepieciešamo iekārtu un materiālu iegādi un montāžu, bet to izmantošana nav saistīta ar siltumnīcefekta gāzu emisiju samazināšanu un tās nav norādītas šo noteikumu 26.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maksājumi, ja tie ir atgūstami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tiek segtas citu finansējuma programmu vai individuālā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atbalstāmajām aktivitātēm;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pārsniedz šo noteikumu 28. un 29. punktā minēto izmaksu ierobežojumu;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pārsniedz apstiprinātajā projekta iesniegumā paredzēto attiecināmo izmaksu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apgrozāmo 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kuras, īstenojot projektu, ir saistītas ar finanšu ieņēmumu gūšanu;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līzinga un nomas izmaksas, izņemot šo noteikumu 26.5.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samaksa par aizdevuma izskatīšanu, noformēšanu un rezervēšanu, procentu maksājumi, soda procenti, maksājumi par naudas pārskaitījumiem, komisijas nauda, zaudējumi sakarā ar valūtas maiņu, maksa par finanšu transakcijām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projekta iesnieguma veidlapas sagatavošanu (tai skaitā konsultāciju pakalpojumi) un citu pieteikuma papildu dokumentu sagatavošanu, izņemot šo noteikumu 26.4.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teritorijas labiekārtošanas un apzaļumošanas izmaksas, ja tās nav saistītas ar iepriekšējā stāvokļa atjaunošanu šo noteikumu 22. punktā minēto aktivitāšu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iesniedzēja kārtējie uzturēšanas izdevumi, izņemot šo noteikumu 26.4. apakšpunktā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40 darbdienu laikā pēc šo noteikumu spēkā stāšanās izsludina konkursu par visu šo noteikumu 6. punktā minēto pirmās kārtas ietvaros pieejamo finansējumu. Otrās kārtas ietvaros Vides investīciju fonds konkursu izsludina 10 darbdienu laikā pēc grozījumu spēkā stāšanās attiecībā uz konkursa otrās kārtas organizēšanu par visu šo noteikumu 6. punktā minēto otrās kārtas ietvaros pieejamo finansējumu.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kā arī elektroniskā pasta adresi, uz kuru nosūtāmi projektu iesniegumi, un norādi, kur iegūstama papildinformācija par konkursa nosacījumiem. Konkursa izsludināšanas dienā Vides investīciju fonds savā tīmekļvietnē ievieto vadlīnijas projektu iesniedzējiem projekta iesnieguma veidlapas aizpildīšanai.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Projektu iesniegumu iesniegšanas termiņš ir ne mazāks kā divi mēneši pēc konkursa izsludināšanas. Vides investīciju fonds var pagarināt projekta iesnieguma iesniegšanas termiņu vēl par diviem mēnešiem, publicējot sludinājumu par projektu iesniegumu iesniegšanas termiņa pagarinājumu oficiālajā izdevumā "Latvijas Vēstnesis", ministrijas tīmekļvietnē un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piedalītos konkursā, projekta iesniedzējs iesniedz Vides investīciju fondā projekta iesniegumu. Projekta iesniegumu iesniedz papīra dokumenta veidā vienā eksemplārā (oriģinālu vai projekta iesniedzēja apliecinātu kopiju) vai elektroniska dokumenta veidā, ja dokuments sagatavots atbilstoši normatīvajiem aktiem par elektronisko dokumentu noformēšanu. Projekta iesniegumu papīra dokumenta veidā var iesniegt, nosūtot pa pastu kā ierakstītu pasta sūtījumu un pievienojot identiski aizpildītu projekta iesniegumu elektroniskā veidā elektroniskajā datu nesējā (kompaktdiskā (CD) vai zibatmiņā). Projekta iesniegumu nosūta parakstītu ar drošu elektronisko parakstu un apliecinātu ar laika zīmogu saskaņā ar Elektronisko dokumentu 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iesniegumā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 (2. pielikums);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36.2.1.</w:t>
      </w:r>
      <w:r w:rsidR="00000000" w:rsidRPr="00000000" w:rsidDel="00000000">
        <w:rPr>
          <w:i w:val="1"/>
          <w:rtl w:val="0"/>
        </w:rPr>
        <w:t xml:space="preserve"> (Svītrots)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tehnisko raksturojumu, kurā detalizēti sniegta informācija par tehnoloģisko risinājumu – tehnoloģijas apraksts un vizuālais attēlojums, tehniskie parametri, produktu un programmatūru specifikācijas, inovācijas un jauninājumu apraksts un salīdzinājums ar tirgū līdz šim lietotajām tehnoloģijām.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iesniegumā plānotā aktivitāte attiecas uz viedā ielu apgaismojuma iegādi un uzstādīšanu, tad projekta iesniedzējs papildus šo noteikumu 36.2.2. apakšpunktā norādītajam projekta tehniskajam raksturojumam iesniedz šādu informāciju par viedo ielu apgaismojumu: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tās ielas vai publiskās teritorijas aprakstu, kurā paredzēts īstenot projektu, norādot ielu vai teritoriju platumu, brauktuvju skaitu, ielu apgaismojuma balstu attālumu no brauktuves, ietves platumu abās ielas pusēs, zaļās zonas platumu abās ielas puses, gaismekļu augstumu virs zemes, konsoles tipu un parametrus, attālumus starp esošajiem balstiem, trošu izvietojumu un garumus, gaismekļu stiprinājumus ēku sienās, to augstumus un savstarpējos attālumus;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apgaismojuma aprēķinus katrai projekta īstenošanas shēmai;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elektroenerģijas patēriņu pirms projekta īstenošanas un paredzamo elektroenerģijas patēriņu pēc projekta īstenošanas, norādot esošo un projektējamo gaismekļu jaudu un tipu un paredzamo elektroenerģijas patēriņa ietaupījuma aprēķinu;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projekta īstenošanas vietas (ielas vai teritorijas) apgaismojuma klasi. Ja tāda nav noteikta, norāda visus parametrus, pēc kuriem izvēlēta apgaismojuma kategorija (satiksmes intensitāte, ceļa vai ielas raksturojums – sazarojumi, krustojumi, to apgrūtinājumi un šķēršļi, ietves, veloceliņi un citi parametri). Projekta iesniedzējam jānodrošina nomainītajiem gaismekļiem minimālās apgaismojuma prasības atbilstoši vietas apgaismojuma klasei un atbilstība Latvijas Republikas būvnormatīvu un standartu prasībām par ielu un ceļu apgaismojumu;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CO</w:t>
      </w:r>
      <w:r w:rsidR="00000000" w:rsidRPr="00000000" w:rsidDel="00000000">
        <w:rPr>
          <w:vertAlign w:val="subscript"/>
          <w:rtl w:val="0"/>
        </w:rPr>
        <w:t xml:space="preserve">2</w:t>
      </w:r>
      <w:r w:rsidR="00000000" w:rsidRPr="00000000" w:rsidDel="00000000">
        <w:rPr>
          <w:rtl w:val="0"/>
        </w:rPr>
        <w:t xml:space="preserve"> emisiju samazinājuma, no atjaunojamiem energoresursiem saražotās enerģijas daudzuma un patērētās enerģijas apjoma samazinājuma aprēķinu;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kopijas, kas apliecina enerģijas patēriņu vismaz par diviem iepriekšējiem kalendāra gadiem pirms projekta iesnieguma iesniegšanas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dokumentus (grafisko daļu un aprēķinus shēmām, ja ir apliecinājuma karte vai paskaidrojuma raksts, vai būvprojektu minimālā sastāvā, ja ir būvatļauja, būves tehniskās apsekošanas atzinumu, arhitektoniski māksliniecisko izpēti un atzinumu)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neatkarīga eksperta ēku energoefektivitātes jomā izstrādātu ēkas energosertifikātu, kas sagatavots atbilstoši normatīvajiem aktiem par ēku energosertifikāciju (attiecināms, ja projektā plānotās aktivitātes ietekmē ēkas enerģijas bilanci);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pilnvaru, iestādes iekšējo normatīvo aktu vai citu dokumentu, kas apliecina pilnvarojumu parakstīt visus ar projekta iesniegumu saistītos dokumentus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dokumentu kopijas, kas apliecina, ka pašvaldība ir ieviesusi energopārvaldības sistēmu un paziņojusi par to Būvniecības valsts kontroles birojam saskaņā ar normatīvajiem aktiem energoefektivitātes un monitoringa jomā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kopiju par deleģēto pārvaldes uzdevumu izpildi vai par sabiedrisko pakalpojumu sniegšanu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 kopijas par apgaismojuma infrastruktūras uzskaiti projekta iesniedzēja bilancē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iesnieguma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izstrādā šādā datņu formātā: projekta iesnieguma veidlapu – </w:t>
      </w:r>
      <w:r w:rsidR="00000000" w:rsidRPr="00000000" w:rsidDel="00000000">
        <w:rPr>
          <w:i w:val="1"/>
          <w:rtl w:val="0"/>
        </w:rPr>
        <w:t xml:space="preserve">DOC, DOCX</w:t>
      </w:r>
      <w:r w:rsidR="00000000" w:rsidRPr="00000000" w:rsidDel="00000000">
        <w:rPr>
          <w:rtl w:val="0"/>
        </w:rPr>
        <w:t xml:space="preserve"> vai </w:t>
      </w:r>
      <w:r w:rsidR="00000000" w:rsidRPr="00000000" w:rsidDel="00000000">
        <w:rPr>
          <w:i w:val="1"/>
          <w:rtl w:val="0"/>
        </w:rPr>
        <w:t xml:space="preserve">PDF </w:t>
      </w:r>
      <w:r w:rsidR="00000000" w:rsidRPr="00000000" w:rsidDel="00000000">
        <w:rPr>
          <w:rtl w:val="0"/>
        </w:rPr>
        <w:t xml:space="preserve">formātā; shēmas, rasējumus – </w:t>
      </w:r>
      <w:r w:rsidR="00000000" w:rsidRPr="00000000" w:rsidDel="00000000">
        <w:rPr>
          <w:i w:val="1"/>
          <w:rtl w:val="0"/>
        </w:rPr>
        <w:t xml:space="preserve">PDF, JPG, JPEG</w:t>
      </w:r>
      <w:r w:rsidR="00000000" w:rsidRPr="00000000" w:rsidDel="00000000">
        <w:rPr>
          <w:rtl w:val="0"/>
        </w:rPr>
        <w:t xml:space="preserve"> vai </w:t>
      </w:r>
      <w:r w:rsidR="00000000" w:rsidRPr="00000000" w:rsidDel="00000000">
        <w:rPr>
          <w:i w:val="1"/>
          <w:rtl w:val="0"/>
        </w:rPr>
        <w:t xml:space="preserve">TIFF </w:t>
      </w:r>
      <w:r w:rsidR="00000000" w:rsidRPr="00000000" w:rsidDel="00000000">
        <w:rPr>
          <w:rtl w:val="0"/>
        </w:rPr>
        <w:t xml:space="preserve">formātā, projekta aktivitāšu izmaksu tāmi un laika grafiku – </w:t>
      </w:r>
      <w:r w:rsidR="00000000" w:rsidRPr="00000000" w:rsidDel="00000000">
        <w:rPr>
          <w:i w:val="1"/>
          <w:rtl w:val="0"/>
        </w:rPr>
        <w:t xml:space="preserve">XLS, XLSX, PDF, JPG, JPEG</w:t>
      </w:r>
      <w:r w:rsidR="00000000" w:rsidRPr="00000000" w:rsidDel="00000000">
        <w:rPr>
          <w:rtl w:val="0"/>
        </w:rPr>
        <w:t xml:space="preserve"> vai </w:t>
      </w:r>
      <w:r w:rsidR="00000000" w:rsidRPr="00000000" w:rsidDel="00000000">
        <w:rPr>
          <w:i w:val="1"/>
          <w:rtl w:val="0"/>
        </w:rPr>
        <w:t xml:space="preserve">TIFF </w:t>
      </w:r>
      <w:r w:rsidR="00000000" w:rsidRPr="00000000" w:rsidDel="00000000">
        <w:rPr>
          <w:rtl w:val="0"/>
        </w:rPr>
        <w:t xml:space="preserve">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visos aprēķinos izmantotā naudas vienība ir </w:t>
      </w:r>
      <w:r w:rsidR="00000000" w:rsidRPr="00000000" w:rsidDel="00000000">
        <w:rPr>
          <w:i w:val="1"/>
          <w:rtl w:val="0"/>
        </w:rPr>
        <w:t xml:space="preserve">euro</w:t>
      </w:r>
      <w:r w:rsidR="00000000" w:rsidRPr="00000000" w:rsidDel="00000000">
        <w:rPr>
          <w:rtl w:val="0"/>
        </w:rPr>
        <w:t xml:space="preserve">. Finansējuma apmēru nosaka </w:t>
      </w:r>
      <w:r w:rsidR="00000000" w:rsidRPr="00000000" w:rsidDel="00000000">
        <w:rPr>
          <w:i w:val="1"/>
          <w:rtl w:val="0"/>
        </w:rPr>
        <w:t xml:space="preserve">euro</w:t>
      </w:r>
      <w:r w:rsidR="00000000" w:rsidRPr="00000000" w:rsidDel="00000000">
        <w:rPr>
          <w:rtl w:val="0"/>
        </w:rPr>
        <w:t xml:space="preserve"> un centos, summas norādot ar precizitāti līdz divām zīmēm aiz komata, noapaļojot līdz tuvākajai simtdaļai uz leju, ja trešais cipars aiz komata ir 4 vai mazāks, vai uz augšu, ja trešais cipars aiz komata ir 5 vai lielāks;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veidlapu paraksta ar drošu elektronisko parakstu, kas satur laika zīmogu, papildu iesniedzamo dokumentu oriģinālus paraksta katru atsevišķi ar autora drošu elektronisko parakstu un apliecina ar laika zīmogu pirms projektu iesniegumu iesniegšanas termiņa beigām. Ja papildu iesniedzamie dokumenti ir dokumentu kopijas, tos apliecina ar projekta iesnieguma iesniedzēja drošu elektronisko parakstu un laika zīmogu pirms projektu iesniegumu iesniegšanas termiņa beigām atbilstoši normatīvajiem aktiem par elektroniskiem dokumentiem un dokumentu juridisko spēku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rakstveidā paziņo projekta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Vides investīciju fonds izskata tos projektu iesniegumus, kuri ir iesniegti Vides investīciju fondā vai nodoti pasta iestādē ierakstītā sūtījumā (pasta zīmogs)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projekta iesniegumu Vides investīciju fonds saņem pēc projektu iesniegumu iesniegšanas termiņa beigām, tas netiek vērtēts un Vides investīciju fonds rakstveidā informē projekta iesnieguma iesniedzēju par projekta iesnieguma saņemšanu pēc termiņa beigām un atteikumu to vērtēt.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finansējuma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 Iesniegtos projektu iesniegumus vērtē ne ilgāk kā trīs mēnešus.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Vērtēšanas komisijas izveidošanas un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Vērtēšanas komisijā ietilpst viens ministrijas un divi Vides investīciju fonda pārstāvji, kā arī viens Vides aizsardzības un reģionālās attīstības ministrijas pārstāvis.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Projektu iesniegumu administratīvo vērtēšanu veic atbilstoši precizējamiem un neprecizējamiem administratīvās vērtēšanas kritērijiem, kas minēti šo noteikumu 3. pielikumā.</w:t>
      </w:r>
      <w:r w:rsidR="00000000" w:rsidRPr="00000000" w:rsidDel="00000000">
        <w:rPr>
          <w:b w:val="1"/>
          <w:rtl w:val="0"/>
        </w:rPr>
        <w:t xml:space="preserve"> </w:t>
      </w:r>
      <w:r w:rsidR="00000000" w:rsidRPr="00000000" w:rsidDel="00000000">
        <w:rPr>
          <w:rtl w:val="0"/>
        </w:rPr>
        <w:t xml:space="preserve">Atbilstību</w:t>
      </w:r>
      <w:r w:rsidR="00000000" w:rsidRPr="00000000" w:rsidDel="00000000">
        <w:rPr>
          <w:b w:val="1"/>
          <w:rtl w:val="0"/>
        </w:rPr>
        <w:t xml:space="preserve"> </w:t>
      </w:r>
      <w:r w:rsidR="00000000" w:rsidRPr="00000000" w:rsidDel="00000000">
        <w:rPr>
          <w:rtl w:val="0"/>
        </w:rPr>
        <w:t xml:space="preserve">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3. pielikumā minētajiem neprecizējamiem administratīvās vērtēšanas kritērijiem. Ja projekta iesniegums neatbilst kaut vienam no šiem kritērijiem, vērtēšanu neturpina un Vides investīciju fonda valdes priekšsēdētājs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3. pielikumā minētajiem precizējamiem administratīvās vērtēšanas kritērijiem, Vides investīciju fonds rakstveidā informē projekta iesniedzēju par konstatētajām neatbilstībām un aicina precizēt projekta iesniegumu. Projekta iesnieguma precizēšanas termiņš ir 20 darbdienas no dienas, kad Vides investīciju fonds ir informējis projekta iesniedzēju par projekta iesnieguma neatbilstību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šo noteikumu 44.2. apakšpunktā noteiktajā termiņā iesniedz precizētu projekta iesniegumu, projekta iesniegumu vērtē atkārtoti, nosakot, vai tas atbilst šo noteikumu 3. pielikumā minētajiem administratīvās vērtēšanas kritērijiem un ir virzāms vērtēšanai atbilstoši šo noteikumu 4. pielikumā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Vides investīciju fonda noteiktajā termiņā neiesniedz precizētu projekta iesniegumu vai pēc atkārtotas vērtēšanas projekta iesniegums neatbilst kaut vienam no šo noteikumu 3. pielikumā minētajiem administratīvās vērtēšanas kritērijiem, Vides investīciju fonda valdes priekšsēdētājs pieņem lēmumu par projekta iesnieguma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projekta iesniegums atbilst visiem šo noteikumu 3. pielikumā minētajiem administratīvās vērtēšanas kritērijiem, vērtē projekta iesniegumā plānoto aktivitāšu atbilstību šo noteikumu 4. pielikumā minētajiem kvalitātes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 vērtēšanu atbilstoši šo noteikumu 4. pielikumā minētajiem kvalitātes vērtēšanas kritērijiem šo noteikumu 6.1. un 6.2. apakšpunktā minētajām projektu iesniegumu grupām veic atsevišķi.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projekta iesniegumā nav informācijas vai tā ir nepilnīga, lai izvērtētu projekta iesnieguma atbilstību vienam vai vairākiem vērtēšanas kritērijiem, ja minētā informācija nav salasāma vai nav sniegta latviešu valodā, kā arī ja projekta iesniedzējs jau vienreiz precizējis projekta iesniegumu atbilstoši šo noteikumu 44.2. apakšpunktā noteiktajai kārtībai, projekta iesniegumu uzskata par neatbilstošu attiecīgajam administratīvās vērtēšanas kritērijam vai attiecīgajā kvalitātes vērtēšanas kritērijā tam piešķir zemāko vērtējumu.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Vērtēšanas komisija projektu iesniegumu vērtēšanas laikā, ja nepieciešams, pieaicinot ekspertus, pārbauda projekta iesniegumā norādīto sasniedzamo rādītāju atbilstību projektā plānotajām aktivitātēm un iesniegtajai dokumentācijai. Vērtēšanas komisija vai tās pieaicinātie eksperti, ja nepieciešams, apseko projekta īstenošanas vietu – zemi vai ēku, kurā plānots īstenot projekta aktivitātes. Projekta iesniedzējs nodrošina vērtēšanas komisijas vai tās pieaicināto ekspertu piekļuvi projekta īstenošanas vietai.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ir sniedzis nepatiesu informāciju, Vides investīciju fonda valdes priekšsēdētājs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nepieciešams, Vides investīciju fonds pieprasa Iekšlietu ministrijas Informācijas centram informāciju, lai novērtētu projektu iesniedzēju atbilstību šo noteikumu </w:t>
      </w:r>
      <w:r w:rsidR="00000000" w:rsidRPr="00000000" w:rsidDel="00000000">
        <w:rPr>
          <w:rtl w:val="0"/>
        </w:rPr>
        <w:t xml:space="preserve">15.6.</w:t>
      </w:r>
      <w:r w:rsidR="00000000" w:rsidRPr="00000000" w:rsidDel="00000000">
        <w:rPr>
          <w:rtl w:val="0"/>
        </w:rPr>
        <w:t xml:space="preserve"> un </w:t>
      </w:r>
      <w:r w:rsidR="00000000" w:rsidRPr="00000000" w:rsidDel="00000000">
        <w:rPr>
          <w:rtl w:val="0"/>
        </w:rPr>
        <w:t xml:space="preserve">15.7.</w:t>
      </w:r>
      <w:r w:rsidR="00000000" w:rsidRPr="00000000" w:rsidDel="00000000">
        <w:rPr>
          <w:rtl w:val="0"/>
        </w:rPr>
        <w:t xml:space="preserve">  apakšpunktā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projektu iesniegumu vērtēšanas atbilstoši šo noteikumu 4. pielikumā minētajiem kvalitātes vērtēšanas kritērijiem vērtēšanas komisija projektu iesniegumus sarindo dilstošā secībā atbilstoši iegūtajam punktu skaitam.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vairāki projektu iesniegumi saņēmuši vienādu punktu skaitu, Vides investīciju fonda valdes priekšsēdētājs, pieņemot lēmumu par projekta iesnieguma apstiprināšanu, priekšroku dod projekta iesniegumam, kurā plānots lielāks CO</w:t>
      </w:r>
      <w:r w:rsidR="00000000" w:rsidRPr="00000000" w:rsidDel="00000000">
        <w:rPr>
          <w:vertAlign w:val="subscript"/>
          <w:rtl w:val="0"/>
        </w:rPr>
        <w:t xml:space="preserve">2</w:t>
      </w:r>
      <w:r w:rsidR="00000000" w:rsidRPr="00000000" w:rsidDel="00000000">
        <w:rPr>
          <w:rtl w:val="0"/>
        </w:rPr>
        <w:t xml:space="preserve"> emisijas samazinājuma efektivitātes rādītājs saskaņā ar projekta iesnieguma veidlapā (2. pielikuma 2.14. apakšpunkts) minēto rādītāju.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fonda valdes priekšsēdētājs lemj par projekta iesnieguma apstiprināšanu, pamatojoties uz vērtēšanas komisijas vērtējumu, ja ir izpildīti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visiem šo noteikumu 3. pielikumā minētajiem administratīvās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paredzēto projekta aktivitāšu īstenošanai pēc sarindošanas šo noteikumu 49. punktā minētajā secībā ir pietiekams finanšu instrumenta finansējums atbilstoši šo noteikumu 6.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Vides investīciju fonda valdes priekšsēdētājs lemj par projekta iesnieguma noraidīšanu, pamatojoties uz vērtēšanas komisijas vērtējumu, ja projekta iesniegumā paredzēto projekta aktivitāšu īstenošanai pēc sarindošanas šo noteikumu 49. punktā minētajā secībā nav pietiekams finanšu instrumenta finansējums atbilstoši šo noteikumu 6.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Administratīvo aktu vai pārvaldes lēmumu (turpmāk – lēmums) par projekta iesnieguma apstiprināšanu vai noraidīšanu Vides investīciju fonds nosūta projekta iesniedzējam pa pastu piecu darbdienu laikā pēc lēmuma parakstīšanas.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30.06.2020. noteikumiem Nr. 406)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ieviešanas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iesniedzējs ne vēlāk kā 30 dienu laikā pēc tam, kad saņemts Vides investīciju fonda lēmums par projekta iesnieguma apstiprināšanu, noslēdz projekta līgumu ar Vides investīciju 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projekta iesniedzējs nenoslēdz projekta līgumu 30 dienu laikā no Vides investīciju fonda lēmuma saņemšanas dienas,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šo noteikumu 56. punktā minētā iemesla dēļ projekta līgums ar projekta iesniedzēju netiek noslēgts, Vides investīciju fonds slēdz projekta līgumu ar to projekta iesnieguma iesniedzēju, kura projekta iesniegums ir ieguvis nākamo augstāko punktu skaitu atbilstoši kvalitātes vērtēšanas kritērijiem, ja finanšu instrumenta finansējuma atlikums ir pietiekams šā projekta finansēšanai atbilstoši šo noteikumu 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līgumu sagatavo Vides investīciju fonds.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30.06.2020. noteikumiem Nr. 406);</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nosaukumu, mērķi, uzdevumus un finansējuma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aktivitātes, to īstenošanas laiku un projektā sasniedzamos rezultātus, tai skaitā sasniedzamo CO</w:t>
      </w:r>
      <w:r w:rsidR="00000000" w:rsidRPr="00000000" w:rsidDel="00000000">
        <w:rPr>
          <w:vertAlign w:val="subscript"/>
          <w:rtl w:val="0"/>
        </w:rPr>
        <w:t xml:space="preserve">2</w:t>
      </w:r>
      <w:r w:rsidR="00000000" w:rsidRPr="00000000" w:rsidDel="00000000">
        <w:rPr>
          <w:rtl w:val="0"/>
        </w:rPr>
        <w:t xml:space="preserve"> emisiju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darbības termiņu un monitoringa prasības CO</w:t>
      </w:r>
      <w:r w:rsidR="00000000" w:rsidRPr="00000000" w:rsidDel="00000000">
        <w:rPr>
          <w:vertAlign w:val="subscript"/>
          <w:rtl w:val="0"/>
        </w:rPr>
        <w:t xml:space="preserve">2</w:t>
      </w:r>
      <w:r w:rsidR="00000000" w:rsidRPr="00000000" w:rsidDel="00000000">
        <w:rPr>
          <w:rtl w:val="0"/>
        </w:rPr>
        <w:t xml:space="preserve"> emisijas samazinājumam;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30.06.2020. noteikumiem Nr. 406);</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Vides investīciju fonda atbildību,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pārskatu saturu un iesniegšanas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demonstrēšanas un publicitātes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citus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pēc projekta līguma noslēgšanas tajā nepieciešams izdarīt grozījumus, finansējuma saņēmējs iesniedz Vides investīciju fondā pieprasījumu par nepieciešamajiem grozījumiem projekta līgumā, pamatojot grozījumu nepieciešamību. Vides investīciju fonds pēc pieprasījuma saņemšanas izvērtē grozījumu nepieciešamību un sniedz atbildi 20 darbdienu laikā pēc projekta līguma grozījumu saņemšanas. Grozījumu veikšana projekta līgumā nedrīkst pasliktināt projekta līgumā norādīto CO</w:t>
      </w:r>
      <w:r w:rsidR="00000000" w:rsidRPr="00000000" w:rsidDel="00000000">
        <w:rPr>
          <w:vertAlign w:val="subscript"/>
          <w:rtl w:val="0"/>
        </w:rPr>
        <w:t xml:space="preserve">2</w:t>
      </w:r>
      <w:r w:rsidR="00000000" w:rsidRPr="00000000" w:rsidDel="00000000">
        <w:rPr>
          <w:rtl w:val="0"/>
        </w:rPr>
        <w:t xml:space="preserve"> emisijas samazinājumu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finansējuma saņēmējam sagatavotos projekta līguma grozījumus, kā arī pamato grozījumu nepieciešamību. Finansējuma saņēmējs 10 darbdienu laikā pēc projekta līguma grozījumu saņemšanas izvērtē tos un sniedz atbildi Vides investīciju fondam.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grozījumus projekta līgumā nepieciešams izdarīt, jo mainījušies finansējuma saņēmēja dati (kontaktinformācija vai bankas rekvizīti), Vides investīciju fonds piecu darbdienu laikā pēc pieprasījuma saņemšanas no finansējuma saņēmēja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Visus projekta ietvaros veiktos izdevumus finansējuma saņēmējs pamato ar rakstveida līgumiem un grāmatvedības dokumentiem.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nodrošina projekta publicitāti, tai skaitā projekta demonstrēšanas pasākumus: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projekta īstenošanu, finansējuma izlietojumu un plānoto un sasniegto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laikā noorganizējot vismaz vienu pasākumu, kurā tas informē sabiedrību par projekta aktivitātēm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rezultātu monitoringa periodā noorganizējot vismaz vienu pasākumu, kurā tas informē sabiedrību par projekta aktivitātēm un rezultātiem (tai skaitā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viedās pilsētvides tehnoloģijas vai pie ēkas, kurā ir īstenotas projekta aktivitātes, izvietojot informatīvu plāksnīti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izveidojot un izvietojot publiski pieejamā vietā stendu vai ekspozīciju, kas veicina sabiedrības izpratni par projekta īstenošanas laikā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veicot citus publicitātes pasākumus pēc saviem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projekta līguma darbības laikā par katru trīs mēnešu periodu (ceturksnis) līdz periodam sekojošā mēneša divdesmitajam datumam iesniedz Vides investīciju fondā starpposma pārskatu, kas sagatavots atbilstoši projekta līgumam pievienotajam paraugam.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ne vēlāk kā mēnesi pēc attiecīgā projekta īstenošanas beigu termiņa iesniedz Vides investīciju fondā noslēguma pārskatu, kas sagatavots atbilstoši projekta līgumam pievienotajam paraugam. Noslēguma pārskatam pievieno projekta aktivitāšu izpildi apliecinošus dokumentus, kas noteikti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piecus kalendāra gadus pēc projekta pabeigšanas (turpmāk – monitoringa periods) katru gadu veic projekta rezultātu monitoringu par sasniegto enerģijas ietaupījumu un CO</w:t>
      </w:r>
      <w:r w:rsidR="00000000" w:rsidRPr="00000000" w:rsidDel="00000000">
        <w:rPr>
          <w:vertAlign w:val="subscript"/>
          <w:rtl w:val="0"/>
        </w:rPr>
        <w:t xml:space="preserve">2</w:t>
      </w:r>
      <w:r w:rsidR="00000000" w:rsidRPr="00000000" w:rsidDel="00000000">
        <w:rPr>
          <w:rtl w:val="0"/>
        </w:rPr>
        <w:t xml:space="preserve"> emisijas samazinājumu un attiecīgi līdz nākamā gada 31. janvārim iesniedz Vides investīciju fondā projekta rezultātu monitoringa pārskatu par monitoringa gadu atbilstoši projekta līgumam pievienotajam paraugam. Monitoringa periods sākas nākamā mēneša pirmajā datumā pēc noslēguma pārskata apstiprināšanas. Monitoringa gads sākas kārtējā gada 1. janvārī un ilgst līdz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Vides investīciju fondam ir tiesības starpposma un noslēguma pārskata vērtēšanas laikā pieaicināt ekspertus, lai pārbaudītu prasības, kas saistītas ar projekta mērķa sasniegšanu, veikt pārbaudes projekta īstenošanas vietā un izvērtēt projekta rezultātu monitoringa pārskatu. Vides investīciju fonds ne mazāk kā vienu reizi gadā monitoringa periodā veic izlases veida pārbaudi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Grozījumus projekta līgumā par projekta īstenošanas perioda pagarināšanu, kas pārsniedz šo noteikumu 10. punktā minēto termiņu, neveic.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Finansējuma saņēmējam pieejamie maksājumi un maksāšanas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saņēmējam ir pieejami šādi maksājumu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līdz 50 % no projektam apstiprinātās finanšu instrumenta finansējuma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vai vairāki starpposma maksājumi, kuru kopējā summa ir līdz 90 % no projektam apstiprinātās finanšu instrumenta finansējuma summas, ieskaitot saņemto avansa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maksājums, kas, ņemot vērā finansējuma saņēmējam izmaksāto avansa maksājumu un starpposma maksājumus, nepārsniedz projektam apstiprināto finanšu instrumenta finansējuma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var saņemt maksājumus, ja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var saņemt, ja finansējuma saņēmējs ir iesniedzis Vides investīciju fondā avansa maksājuma pieprasījumu, kas sagatavots atbilstoši projekta līgumam pievienotajam paraugam;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var saņemt, ja finansējuma saņēmējs ir iesniedzis Vides investīciju fondā starpposma pārskatu par iepriekšējo projekta periodu un starpposma maksājuma pieprasījumu, kā arī pievienojis starpposma maksājuma pieprasījumā iekļautās attiecināmās izmaksas attaisnojošos dokumentus atbilstoši projekta līgumam un Vides investīciju fonds ir apstiprinājis starpposma pārskatu. Starpposma maksājumus finansējuma saņēmējs var saņemt ne biežāk kā reizi ceturksnī;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var saņemt, ja finansējuma saņēmējs ir iesniedzis Vides investīciju fondā noslēguma pārskatu un noslēguma maksājuma pieprasījumu, kā arī pievienojis noslēguma maksājuma pieprasījumā iekļautās attiecināmās izmaksas attaisnojošos dokumentus atbilstoši projekta līgumam un Vides investīciju fonds ir apstiprinājis noslēguma pārskatu.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Ministrija veic maksājumu piecu darbdienu laikā, pamatojoties uz Vides investīciju fonda atzinumu par finansējuma saņēmēja iesniegto maksājumu pieprasījumu un apliecinājumu par finansējuma saņēmēja pārskata apstiprināšanu. Ministrija minēto termiņu var pagarināt par laiku, kas nepieciešams precizējumu un pieprasītās papildu informācijas izskatīšanai, bet ne ilgāk kā par piecām darbdienām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Pārskatu iesniegšana un pārbaude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pārskatus iesniedz elektroniski kopā ar projekta līgumā minētajiem pamatojošajiem dokumentiem.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Vides investīciju fonds pārbauda saņemto pārskatu un projekta līgumā minētos pamatojošos dokumentus un 20 darbdienu laikā sagatavo lēmumu par pārskata apstiprināšanu vai pieprasa finansējuma saņēmējam 10 darbdienu laikā no pieprasījuma saņemšanas dienas iesniegt papildu informāciju vai precizēt pārskatu.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Vides investīciju fonds 15 darbdienu laikā pēc papildu informācijas vai precizētā pārskata saņemšanas rakstiski informē finansējuma saņēmēju par pārskata apstiprināšanu vai noraidīšanu.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Vides investīciju fonds pēc nejaušās selektīvās metodes pārbauda projektus projektu īstenošanas vietās. Lai pārbaudītu finansējuma saņēmēja sniegtās informācijas patiesumu un projekta īstenošanas atbilstību projekta līgumam, kā arī šiem noteikumiem, Vides investīciju fondam ir tiesības pieaicināt neatkarīgus ekspertus.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finansējuma saņēmējs šajos noteikumos vai projekta līgumā noteiktajos termiņos neiesniedz Vides investīciju fondā pārskatu, projekta līgumā minētos pamatojošos dokumentus vai Vides investīciju fonda pieprasīto papildu informāciju, ministrija, pamatojoties uz Vides investīciju fonda atzinumu, aptur maksājumus no finanšu instrumenta līdzekļiem līdz dienai, kad Vides investīciju fonds informē ministriju, ka finansējuma saņēmējs projekta līgumā noteiktajā kārtībā ir izpildījis attiecīgās saistības. Finansējuma saņēmējs projekta līgumā noteiktās saistības izpilda triju mēnešu laikā pēc šo noteikumu 10. punktā minētā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Finansējuma saņēmēja atbildība par projekta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ir atbildīgs par projekta līgumā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Vides investīciju fonds atbilstoši finansējuma saņēmēja iesniegtajam monitoringa pārskatam par iepriekšējo monitoringa gadu (izņemot pēdējo monitoringa gadu) konstatē, ka projekta līgumā norādītais CO</w:t>
      </w:r>
      <w:r w:rsidR="00000000" w:rsidRPr="00000000" w:rsidDel="00000000">
        <w:rPr>
          <w:vertAlign w:val="subscript"/>
          <w:rtl w:val="0"/>
        </w:rPr>
        <w:t xml:space="preserve">2 </w:t>
      </w:r>
      <w:r w:rsidR="00000000" w:rsidRPr="00000000" w:rsidDel="00000000">
        <w:rPr>
          <w:rtl w:val="0"/>
        </w:rPr>
        <w:t xml:space="preserve">emisijas samazinājums gadā, salīdzinot ar monitoringa pārskatā norādīto CO2 emisijas samazinājumu gadā, nav sasniegts, Vides investīciju fonds 20 darbdienu laikā pēc monitoringa pārskata saņemšanas aprēķina neatbilstības apmēru (turpmāk – CO</w:t>
      </w:r>
      <w:r w:rsidR="00000000" w:rsidRPr="00000000" w:rsidDel="00000000">
        <w:rPr>
          <w:vertAlign w:val="subscript"/>
          <w:rtl w:val="0"/>
        </w:rPr>
        <w:t xml:space="preserve">2</w:t>
      </w:r>
      <w:r w:rsidR="00000000" w:rsidRPr="00000000" w:rsidDel="00000000">
        <w:rPr>
          <w:rtl w:val="0"/>
        </w:rPr>
        <w:t xml:space="preserve"> emisijas neatbilstība) par pilnu monitoringa gadu un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30 darbdienu laikā pēc šo noteikumu 80. punktā minētās informācijas saņemšanas iesniedz Vides investīciju fondā pasākumu plānu CO</w:t>
      </w:r>
      <w:r w:rsidR="00000000" w:rsidRPr="00000000" w:rsidDel="00000000">
        <w:rPr>
          <w:vertAlign w:val="subscript"/>
          <w:rtl w:val="0"/>
        </w:rPr>
        <w:t xml:space="preserve">2</w:t>
      </w:r>
      <w:r w:rsidR="00000000" w:rsidRPr="00000000" w:rsidDel="00000000">
        <w:rPr>
          <w:rtl w:val="0"/>
        </w:rPr>
        <w:t xml:space="preserve"> emisijas neatbilstības novēršanai (turpmāk – plāns). Ja finansējuma saņēmējs neiesniedz monitoringa pārskatu vai pasākuma plānu šajos noteikumos minētajā termiņā,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pilnu monitoringa gadu un par to rakstveidā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plānā ietver: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nepieciešamos CO</w:t>
      </w:r>
      <w:r w:rsidR="00000000" w:rsidRPr="00000000" w:rsidDel="00000000">
        <w:rPr>
          <w:vertAlign w:val="subscript"/>
          <w:rtl w:val="0"/>
        </w:rPr>
        <w:t xml:space="preserve">2</w:t>
      </w:r>
      <w:r w:rsidR="00000000" w:rsidRPr="00000000" w:rsidDel="00000000">
        <w:rPr>
          <w:rtl w:val="0"/>
        </w:rPr>
        <w:t xml:space="preserve"> emisijas samazināšanas organizatoriskos un tehniskos pasākumus;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papildu energoefektivitātes pasākumus (turpmāk – papildu pasākumi), izņemot tos, kuru īstenošanai finansējuma saņēmējs ir saņēmis finanšu instrumenta finansējumu vai ir saņēmis vai plāno saņemt finansējumu no jebkuras citas atbalsta programmas vai individuālā atbalsta projekta, tai skaitā no Emisijas kvotu izsolīšanas instrumenta, Eiropas Savienības vai ārvalstu finanšu palīdzības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argumentētu informāciju par iepriekš neparedzamiem vai neatkarīgiem ārējiem apstākļiem, kas ir ietekmējuši projekta līgumā un projekta iesniegumā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Vides investīciju fonds 20 darbdienu laikā pēc plāna saņemšanas pārbauda tā atbilstību šo noteikumu 82. punktam un apstiprina to. Ja plāns neatbilst šo noteikumu 82. punktam, Vides investīciju fonds 20 darbdienu laikā pēc plāna saņemšanas rakstveidā informē finansējuma saņēmēju un finansējuma saņēmējs novērš konstatētos trūkumus 20 darbdienu laikā pēc informācijas saņemšanas. Ja finansējuma saņēmējs nenovērš minētos trūkumus, Vides investīciju fonds aprēķina CO</w:t>
      </w:r>
      <w:r w:rsidR="00000000" w:rsidRPr="00000000" w:rsidDel="00000000">
        <w:rPr>
          <w:vertAlign w:val="subscript"/>
          <w:rtl w:val="0"/>
        </w:rPr>
        <w:t xml:space="preserve">2</w:t>
      </w:r>
      <w:r w:rsidR="00000000" w:rsidRPr="00000000" w:rsidDel="00000000">
        <w:rPr>
          <w:rtl w:val="0"/>
        </w:rPr>
        <w:t xml:space="preserve"> emisijas neatbilstību par attiecīgo monitoringa gadu un rakstveidā par to informē finansējuma saņēmēju. Ja plāns atbilst šo noteikumu 82. punktam, finansējuma saņēmējs īsteno plānu saskaņā ar šo noteikumu 84. 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plānu īsteno par saviem līdzekļiem ne ilgāk kā līdz nākamā gada 31. decembrim no brīža, kad plānu ir apstiprinājis Vides investīciju fonds. Monitoringa periodā neieskaita laiku, kad finansējuma saņēmējs īsteno plānu, kurā paredzēti šo noteikumu 82.2. apakšpunktā minētie papildu pasākumi. Monitoringa periodā ieskaita laiku, kad finansējuma saņēmējs īsteno plānu, kurā paredzēti šo noteikumu 82.1. apakšpunktā minētie pasākumi, ja tādā veidā tiek sasniegts projekta līgumā un projekta iesniegumā norādītais CO</w:t>
      </w:r>
      <w:r w:rsidR="00000000" w:rsidRPr="00000000" w:rsidDel="00000000">
        <w:rPr>
          <w:vertAlign w:val="subscript"/>
          <w:rtl w:val="0"/>
        </w:rPr>
        <w:t xml:space="preserve">2</w:t>
      </w:r>
      <w:r w:rsidR="00000000" w:rsidRPr="00000000" w:rsidDel="00000000">
        <w:rPr>
          <w:rtl w:val="0"/>
        </w:rPr>
        <w:t xml:space="preserve"> emisijas samazinājums gadā. Pēc plāna īstenošanas finansējuma saņēmējs monitoringu nodrošina attiecībā uz esošajām projekta ietvaros īstenotajām aktivitātēm un plānā īstenotajiem pasākumiem.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Vides investīciju fonds, izvērtējot projekta pēdējā monitoringa gada monitoringa pārskatu, konstatē, ka projekta līgumā norādītais CO</w:t>
      </w:r>
      <w:r w:rsidR="00000000" w:rsidRPr="00000000" w:rsidDel="00000000">
        <w:rPr>
          <w:vertAlign w:val="subscript"/>
          <w:rtl w:val="0"/>
        </w:rPr>
        <w:t xml:space="preserve">2</w:t>
      </w:r>
      <w:r w:rsidR="00000000" w:rsidRPr="00000000" w:rsidDel="00000000">
        <w:rPr>
          <w:rtl w:val="0"/>
        </w:rPr>
        <w:t xml:space="preserve"> emisiju samazinājums gadā, salīdzinot ar faktisko monitoringa perioda vidējo CO</w:t>
      </w:r>
      <w:r w:rsidR="00000000" w:rsidRPr="00000000" w:rsidDel="00000000">
        <w:rPr>
          <w:vertAlign w:val="subscript"/>
          <w:rtl w:val="0"/>
        </w:rPr>
        <w:t xml:space="preserve">2</w:t>
      </w:r>
      <w:r w:rsidR="00000000" w:rsidRPr="00000000" w:rsidDel="00000000">
        <w:rPr>
          <w:rtl w:val="0"/>
        </w:rPr>
        <w:t xml:space="preserve"> emisiju samazinājumu gadā, nav sasniegts, Vides investīciju fonds aprēķina CO</w:t>
      </w:r>
      <w:r w:rsidR="00000000" w:rsidRPr="00000000" w:rsidDel="00000000">
        <w:rPr>
          <w:vertAlign w:val="subscript"/>
          <w:rtl w:val="0"/>
        </w:rPr>
        <w:t xml:space="preserve">2</w:t>
      </w:r>
      <w:r w:rsidR="00000000" w:rsidRPr="00000000" w:rsidDel="00000000">
        <w:rPr>
          <w:vertAlign w:val="subscript"/>
          <w:rtl w:val="0"/>
        </w:rPr>
        <w:t xml:space="preserve"> </w:t>
      </w:r>
      <w:r w:rsidR="00000000" w:rsidRPr="00000000" w:rsidDel="00000000">
        <w:rPr>
          <w:rtl w:val="0"/>
        </w:rPr>
        <w:t xml:space="preserve">emisijas neatbilstības apmēru saskaņā ar šo noteikumu 86. punktu, pieņem lēmumu par projektam izmaksāto finanšu instrumenta līdzekļu atzīšanu par neattiecināmiem un finanšu instrumenta līdzekļu atgūšanu un rakstveidā par to informē finansējuma saņēmēju.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Atgūstamo neattiecināmo līdzekļu apjomu atbilstoši konstatētajai CO</w:t>
      </w:r>
      <w:r w:rsidR="00000000" w:rsidRPr="00000000" w:rsidDel="00000000">
        <w:rPr>
          <w:vertAlign w:val="subscript"/>
          <w:rtl w:val="0"/>
        </w:rPr>
        <w:t xml:space="preserve">2</w:t>
      </w:r>
      <w:r w:rsidR="00000000" w:rsidRPr="00000000" w:rsidDel="00000000">
        <w:rPr>
          <w:rtl w:val="0"/>
        </w:rPr>
        <w:t xml:space="preserve"> emisijas neatbilstībai nosaka,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5819775" cy="361950"/>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5819775" cy="361950"/>
                    </a:xfrm>
                    <a:prstGeom prst="rect"/>
                    <a:ln/>
                  </pic:spPr>
                </pic:pic>
              </a:graphicData>
            </a:graphic>
          </wp:inline>
        </w:drawing>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2_Līgums</w:t>
      </w:r>
      <w:r w:rsidR="00000000" w:rsidRPr="00000000" w:rsidDel="00000000">
        <w:rPr>
          <w:rtl w:val="0"/>
        </w:rPr>
        <w:t xml:space="preserve"> – projekta līgumā un projekta iesniegumā norādītais CO</w:t>
      </w:r>
      <w:r w:rsidR="00000000" w:rsidRPr="00000000" w:rsidDel="00000000">
        <w:rPr>
          <w:vertAlign w:val="subscript"/>
          <w:rtl w:val="0"/>
        </w:rPr>
        <w:t xml:space="preserve">2</w:t>
      </w:r>
      <w:r w:rsidR="00000000" w:rsidRPr="00000000" w:rsidDel="00000000">
        <w:rPr>
          <w:rtl w:val="0"/>
        </w:rPr>
        <w:t xml:space="preserve"> emisijas samazinājums gadā, tonnas;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CO</w:t>
      </w:r>
      <w:r w:rsidR="00000000" w:rsidRPr="00000000" w:rsidDel="00000000">
        <w:rPr>
          <w:vertAlign w:val="subscript"/>
          <w:rtl w:val="0"/>
        </w:rPr>
        <w:t xml:space="preserve">2_1.gads</w:t>
      </w:r>
      <w:r w:rsidR="00000000" w:rsidRPr="00000000" w:rsidDel="00000000">
        <w:rPr>
          <w:rtl w:val="0"/>
        </w:rPr>
        <w:t xml:space="preserve">; CO</w:t>
      </w:r>
      <w:r w:rsidR="00000000" w:rsidRPr="00000000" w:rsidDel="00000000">
        <w:rPr>
          <w:vertAlign w:val="subscript"/>
          <w:rtl w:val="0"/>
        </w:rPr>
        <w:t xml:space="preserve">2_2.gads</w:t>
      </w:r>
      <w:r w:rsidR="00000000" w:rsidRPr="00000000" w:rsidDel="00000000">
        <w:rPr>
          <w:rtl w:val="0"/>
        </w:rPr>
        <w:t xml:space="preserve">; CO</w:t>
      </w:r>
      <w:r w:rsidR="00000000" w:rsidRPr="00000000" w:rsidDel="00000000">
        <w:rPr>
          <w:vertAlign w:val="subscript"/>
          <w:rtl w:val="0"/>
        </w:rPr>
        <w:t xml:space="preserve">2_3.gads</w:t>
      </w:r>
      <w:r w:rsidR="00000000" w:rsidRPr="00000000" w:rsidDel="00000000">
        <w:rPr>
          <w:rtl w:val="0"/>
        </w:rPr>
        <w:t xml:space="preserve">; CO</w:t>
      </w:r>
      <w:r w:rsidR="00000000" w:rsidRPr="00000000" w:rsidDel="00000000">
        <w:rPr>
          <w:vertAlign w:val="subscript"/>
          <w:rtl w:val="0"/>
        </w:rPr>
        <w:t xml:space="preserve">2_4.gads</w:t>
      </w:r>
      <w:r w:rsidR="00000000" w:rsidRPr="00000000" w:rsidDel="00000000">
        <w:rPr>
          <w:rtl w:val="0"/>
        </w:rPr>
        <w:t xml:space="preserve">; CO</w:t>
      </w:r>
      <w:r w:rsidR="00000000" w:rsidRPr="00000000" w:rsidDel="00000000">
        <w:rPr>
          <w:vertAlign w:val="subscript"/>
          <w:rtl w:val="0"/>
        </w:rPr>
        <w:t xml:space="preserve">2_5.gads</w:t>
      </w:r>
      <w:r w:rsidR="00000000" w:rsidRPr="00000000" w:rsidDel="00000000">
        <w:rPr>
          <w:rtl w:val="0"/>
        </w:rPr>
        <w:t xml:space="preserve"> – piecu monitoringa gadu sasniegtais CO</w:t>
      </w:r>
      <w:r w:rsidR="00000000" w:rsidRPr="00000000" w:rsidDel="00000000">
        <w:rPr>
          <w:vertAlign w:val="subscript"/>
          <w:rtl w:val="0"/>
        </w:rPr>
        <w:t xml:space="preserve">2</w:t>
      </w:r>
      <w:r w:rsidR="00000000" w:rsidRPr="00000000" w:rsidDel="00000000">
        <w:rPr>
          <w:rtl w:val="0"/>
        </w:rPr>
        <w:t xml:space="preserve"> emisijas samazinājums, tonnas (noapaļots uz augšu līdz divām zīmēm aiz komata);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 monitoringa gadu skaits;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piešķirtais finanšu instrumenta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Vides investīciju fonds, pieņemot lēmumu par projektam izmaksāto finanšu instrumenta līdzekļu atzīšanu par neattiecināmiem un finansējuma atgūšanu atbilstoši konstatētajai CO</w:t>
      </w:r>
      <w:r w:rsidR="00000000" w:rsidRPr="00000000" w:rsidDel="00000000">
        <w:rPr>
          <w:vertAlign w:val="subscript"/>
          <w:rtl w:val="0"/>
        </w:rPr>
        <w:t xml:space="preserve">2</w:t>
      </w:r>
      <w:r w:rsidR="00000000" w:rsidRPr="00000000" w:rsidDel="00000000">
        <w:rPr>
          <w:vertAlign w:val="subscript"/>
          <w:rtl w:val="0"/>
        </w:rPr>
        <w:t xml:space="preserve"> </w:t>
      </w:r>
      <w:r w:rsidR="00000000" w:rsidRPr="00000000" w:rsidDel="00000000">
        <w:rPr>
          <w:rtl w:val="0"/>
        </w:rPr>
        <w:t xml:space="preserve">emisijas neatbilstībai, ņem vērā CO</w:t>
      </w:r>
      <w:r w:rsidR="00000000" w:rsidRPr="00000000" w:rsidDel="00000000">
        <w:rPr>
          <w:vertAlign w:val="subscript"/>
          <w:rtl w:val="0"/>
        </w:rPr>
        <w:t xml:space="preserve">2</w:t>
      </w:r>
      <w:r w:rsidR="00000000" w:rsidRPr="00000000" w:rsidDel="00000000">
        <w:rPr>
          <w:rtl w:val="0"/>
        </w:rPr>
        <w:t xml:space="preserve"> emisiju samazinājuma apjomu no papildu pasākumiem, kas veikti pēc projekta pabeigšanas, un finansējuma saņēmēja sniegto argumentēto informāciju par CO</w:t>
      </w:r>
      <w:r w:rsidR="00000000" w:rsidRPr="00000000" w:rsidDel="00000000">
        <w:rPr>
          <w:vertAlign w:val="subscript"/>
          <w:rtl w:val="0"/>
        </w:rPr>
        <w:t xml:space="preserve">2</w:t>
      </w:r>
      <w:r w:rsidR="00000000" w:rsidRPr="00000000" w:rsidDel="00000000">
        <w:rPr>
          <w:rtl w:val="0"/>
        </w:rPr>
        <w:t xml:space="preserve"> emisijas samazinājumu, ja ir radušies iepriekš neparedzami vai neatkarīgi ārēji apstākļi, kas ir ietekmējuši projekta līgumā un projekta iesniegumā noteikto rezultātu sasniegšanu.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Vides investīciju fonds sagatavo un līdz projektu īstenošanas perioda beigām publicē savā tīmekļvietnē vadlīnijas projektu rezultātu monitoringa izvērtēšanai un kompensējošo pasākumu piemērošanai.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Ministrijai un Vides investīciju fondam ir tiesības projekta īstenošanas laikā, kā arī projekta monitoringa periodā pārbaudīt pārskatā, projekta līgumā un monitoringa pārskatā sniegto informāciju, apsekojot projekta īstenošanas vietu. Finansējuma saņēmēja pienākums ir nodrošināt ministrijas un Vides investīciju fonda pārstāvjiem piekļuvi projekta īstenošanas vietai un visai ar projektu saistītajai dokumentācijai.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saņēmējs finanšu instrumenta līdzekļus, kas atzīti par neattiecināmiem saskaņā ar šo noteikumu 85. punktu, atmaksā ministrijai  uz Vides investīciju fonda lēmumā par projektam izmaksāto finanšu instrumenta līdzekļu atzīšanu par neattiecināmiem un finanšu instrumenta līdzekļu atgūšanu norādīto kontu atbilstoši projekta līgumā noteiktajai kārtībai.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konstatēts, ka ar saimniecisko darbību nesaistīts projekts tā ieviešanas gaitā vai projekta dzīves cikla laikā (amortizācijas periodā) kļūst par projektu, kas saistīts ar saimniecisko darbību, vai ja tiek pārkāptas šajos noteikumos noteiktās komercdarbības atbalsta piešķiršanas prasības vispārējas tautsaimnieciskas nozīmes pakalpojuma sniegšanai, finansējuma saņēmējam ir pienākums atmaksāt ministrijai uz Vides investīciju fonda vēstulē norādīto kontu saņemto nelikumīgo komercdarbības atbalstu kopā ar procentiem no līdzekļiem, kas ir brīvi no valsts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Projektu īstenošanas kontrole un audits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īstenošanas kontrole un audits (turpmāk – projekta pārbaudes) šo noteikumu izpratnē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veida pārbaude par projekta īstenošanas progresu (turpmāk – projekta progresa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veida audits par pārskatos norādīto izdevumu atbilstību (turpmāk – izdevumu atbilstības pārbaude);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veida projekta īstenošanas pēcnovērtējums (turpmāk – projekta pēcnovērtējums).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Vides investīciju fonds: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sagatavo šo noteikumu 91. punktā minēto kārtējā gadā veicamo projektu pārbaužu plānu, kas pamatojas uz nejaušo selektīvo metodi;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progresa pārbaudē novērtē projekta progresa atbilstību plānotajam aktivitāšu ieviešanas grafikam un projekta īstenošanas nosacījumiem, kas noteikti projekta līgumā un šajos noteikumos. Ja nepieciešams, projekta progresa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atbilstības pārbaudē novērtē finansējuma saņēmēja iesniegtajos projekta pārskatos norādīto izdevumu atbilstību šajos noteikumos noteiktajām attiecināmajām izmaksām. Ja nepieciešams, izdevumu atbilstības pārbaudi veic projekta īstenošanas vietā;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pēcnovērtējumā novērtē projekta īstenošanas atbilstību projekta iesniegumā norādītajiem projektā sasniedzamajiem rezultātiem, kā arī novērtē projekta rezultātu ilgtspēju. Ja nepieciešams, projekta pēcnovērtējumu veic projekta īstenošanas vietā.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izlases pārbaudi, ministrija konstatē, ka attiecībā uz projektu pastāv šo noteikumu vai projekta līguma saistību neizpildes risks vai tiek konstatētas kļūdas vai nepilnības Vides investīciju fonda apstiprinātajā maksājumu pieprasījumā, ministrija aptur maksājumus un nosūta Vides investīciju fondam šo informāciju lēmuma pieņemšanai saskaņā ar projekta līgumu vai šo noteikumu </w:t>
      </w:r>
      <w:r w:rsidR="00000000" w:rsidRPr="00000000" w:rsidDel="00000000">
        <w:rPr>
          <w:rtl w:val="0"/>
        </w:rPr>
        <w:t xml:space="preserve">85.</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saņēmējs nodrošina ministrijai, Vides investīciju fondam un pilnvarotajiem auditoriem: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pieeju ar projektu saistītajiem dokumentiem, tai skaitā projekta līgumam un tā grozījumiem, citiem projekta ietvaros noslēgtajiem līgumiem, darbu pieņemšanas un nodošanas aktiem, rēķiniem, maksājuma uzdevumiem, starpposma pārskatiem un noslēguma pārskatam, monitoringa pārskatiem un dokumentācijai, kas apliecina sasniegtos rezultātus (elektroniski un papīra formā);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pieeju ar projektu saistītajām ēkām, telpām un citām materiālajām vērtībām, kas attiecas uz veicamo pārbaudi;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dokumentu izrakstus un kopijas.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Ar projekta īstenošanu saistītos dokumentus Vides investīciju fonds, ministrija, finansējuma saņēmējs un trešās personas, ar kurām finansējuma saņēmējs noslēdzis līgumu par darbu veikšanu un kuras saņēmušas finanšu instrumenta finansējumu projekta ieviešanai, glabā 10 gadus pēc projekta līguma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30.06.2020. noteikumiem Nr. 406)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un finansējuma saņēmējs dokumentāciju par saņemto komercdarbības atbalstu glabā 10 gadus no līguma par sabiedrisko pakalpojumu sniegšanu darbības termiņa beigām, savukārt Vides investīciju fonds dokumentāciju, kas saistīta ar komercdarbības atbalsta piešķiršanu, glabā 10 gadus no atbalsta piešķiršanas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Konkursa īstenošanas uzraudzība un novērtēšana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Vides investīciju fonds katru gadu līdz 31. janvārim sagatavo konkursa uzraudzības pasākumu plānu kārtējam gadam.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Konkursa īstenošanas uzraudzība šo noteikumu izpratnē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izlietojuma atbilstības uzraudzība;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investīciju fonda finanšu audits;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instrumenta darbības audits, vadības un kontroles sistēmas audits.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Ministrija un Vides investīciju fonds nodrošina audita veicējam: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finanšu instrumenta īstenošanu saistītos dokumentus, tai skaitā projektu līgumus un grozījumus projektu līgumos, starpposma pārskatus un noslēguma pārskatus;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finanšu instrumenta darbību saistīto dokumentu izrakstus un kopijas.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406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Vides investīciju fonds līdz 2020. gada 1. septembrim sagatavo un nosūta finansējuma saņēmējiem noslēgto projekta līgumu grozījumus, nodrošinot, ka tajos noteiktās ministrijas tiesības un pienākumus atbilstoši šo noteikumu 3. punktā deleģētajiem uzdevumiem pārņem Vides investīciju fonds.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23-TA-3231</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23-TA-3231</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noteikumu_konsolidētā_versija_23-TA-3231.docx</dc:title>
</cp:coreProperties>
</file>

<file path=docProps/custom.xml><?xml version="1.0" encoding="utf-8"?>
<Properties xmlns="http://schemas.openxmlformats.org/officeDocument/2006/custom-properties" xmlns:vt="http://schemas.openxmlformats.org/officeDocument/2006/docPropsVTypes"/>
</file>