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15.02.2022. noteikumiem Nr. 115)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