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861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22. oktobrī (prot. Nr. 45 26.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finansējuma piešķiršanu Lestenes muzeja pārbūvei 2024.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saglabātu militārās vēstures liecības, piešķirt Tukuma novada pašvaldībai  finansējumu 175 000 </w:t>
      </w:r>
      <w:r w:rsidR="00000000" w:rsidRPr="00000000" w:rsidDel="00000000">
        <w:rPr>
          <w:i w:val="1"/>
          <w:rtl w:val="0"/>
        </w:rPr>
        <w:t xml:space="preserve">euro </w:t>
      </w:r>
      <w:r w:rsidR="00000000" w:rsidRPr="00000000" w:rsidDel="00000000">
        <w:rPr>
          <w:rtl w:val="0"/>
        </w:rPr>
        <w:t xml:space="preserve">apmērā no Aizsardzības ministrijas budžeta programmas 30.00.00 "Valsts aizsardzības politikas realizācija" Lestenes muzeja pārbūvei 2024. gadā, kas ir kļuvis par nozīmīgu Latvijas kultūrvietu sabiedrības, jo īpaši jaunatnes, patriotiskai audzināšanai.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ministrijai noslēgt vienošanos ar Tukuma novada pašvaldību par Lestenes muzeja pārbūvi 2024. gadā, paredzot piešķirto līdzekļu izlietojuma kontroli un nosakot, ka par grāmatvedības datu pareizību un finanšu līdzekļu izlietojumu atbilstoši plānotajam ir atbildīga Tukuma novada pašvaldība.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24-TA-2230</w:t>
    </w:r>
    <w:r>
      <w:br/>
    </w:r>
    <w:r w:rsidR="00000000" w:rsidRPr="00000000" w:rsidDel="00000000">
      <w:rPr>
        <w:rtl w:val="0"/>
      </w:rPr>
      <w:t xml:space="preserve">Izdrukāts 29.07.2026. 23.35 - 1.0.VK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24-TA-2230</w:t>
    </w:r>
    <w:r>
      <w:br/>
    </w:r>
    <w:r w:rsidR="00000000" w:rsidRPr="00000000" w:rsidDel="00000000">
      <w:rPr>
        <w:rtl w:val="0"/>
      </w:rPr>
      <w:t xml:space="preserve">Izdrukāts 29.07.2026. 23.35 - 1.0.VK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rīkojuma_projekts_24-TA-2230.docx</dc:title>
</cp:coreProperties>
</file>

<file path=docProps/custom.xml><?xml version="1.0" encoding="utf-8"?>
<Properties xmlns="http://schemas.openxmlformats.org/officeDocument/2006/custom-properties" xmlns:vt="http://schemas.openxmlformats.org/officeDocument/2006/docPropsVTypes"/>
</file>