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12EF" w14:textId="77777777" w:rsidR="00052DE8" w:rsidRPr="00B2682D" w:rsidRDefault="00052DE8" w:rsidP="00052DE8">
      <w:pPr>
        <w:ind w:left="720"/>
        <w:jc w:val="both"/>
        <w:rPr>
          <w:sz w:val="28"/>
          <w:szCs w:val="28"/>
          <w:lang w:val="lv-LV"/>
        </w:rPr>
      </w:pPr>
    </w:p>
    <w:p w14:paraId="47D028D3" w14:textId="17532B12" w:rsidR="00052DE8" w:rsidRPr="00B2682D" w:rsidRDefault="00B2682D" w:rsidP="00052DE8">
      <w:pPr>
        <w:tabs>
          <w:tab w:val="left" w:pos="7740"/>
          <w:tab w:val="left" w:pos="7920"/>
        </w:tabs>
        <w:jc w:val="right"/>
        <w:rPr>
          <w:sz w:val="28"/>
          <w:szCs w:val="28"/>
          <w:lang w:val="lv-LV"/>
        </w:rPr>
      </w:pPr>
      <w:r w:rsidRPr="00B2682D">
        <w:rPr>
          <w:sz w:val="28"/>
          <w:szCs w:val="28"/>
          <w:lang w:val="lv-LV"/>
        </w:rPr>
        <w:t>1</w:t>
      </w:r>
      <w:r w:rsidR="00052DE8" w:rsidRPr="00B2682D">
        <w:rPr>
          <w:sz w:val="28"/>
          <w:szCs w:val="28"/>
          <w:lang w:val="lv-LV"/>
        </w:rPr>
        <w:t>.p</w:t>
      </w:r>
      <w:r w:rsidR="00F76571" w:rsidRPr="00B2682D">
        <w:rPr>
          <w:sz w:val="28"/>
          <w:szCs w:val="28"/>
          <w:lang w:val="lv-LV"/>
        </w:rPr>
        <w:t xml:space="preserve">ielikums </w:t>
      </w:r>
      <w:r w:rsidR="00F76571" w:rsidRPr="00B2682D">
        <w:rPr>
          <w:sz w:val="28"/>
          <w:szCs w:val="28"/>
          <w:lang w:val="lv-LV"/>
        </w:rPr>
        <w:br/>
        <w:t xml:space="preserve">Ministru kabineta </w:t>
      </w:r>
      <w:r w:rsidR="00F76571" w:rsidRPr="00B2682D">
        <w:rPr>
          <w:sz w:val="28"/>
          <w:szCs w:val="28"/>
          <w:lang w:val="lv-LV"/>
        </w:rPr>
        <w:br/>
        <w:t>202</w:t>
      </w:r>
      <w:r w:rsidRPr="00B2682D">
        <w:rPr>
          <w:sz w:val="28"/>
          <w:szCs w:val="28"/>
          <w:lang w:val="lv-LV"/>
        </w:rPr>
        <w:t>2</w:t>
      </w:r>
      <w:r w:rsidR="00052DE8" w:rsidRPr="00B2682D">
        <w:rPr>
          <w:sz w:val="28"/>
          <w:szCs w:val="28"/>
          <w:lang w:val="lv-LV"/>
        </w:rPr>
        <w:t>.gada __.____ noteikumiem Nr.__</w:t>
      </w:r>
    </w:p>
    <w:p w14:paraId="17BB03DE" w14:textId="31F621E2" w:rsidR="00052DE8" w:rsidRPr="00B2682D" w:rsidRDefault="00052DE8" w:rsidP="00052DE8">
      <w:pPr>
        <w:tabs>
          <w:tab w:val="left" w:pos="7740"/>
          <w:tab w:val="left" w:pos="7920"/>
        </w:tabs>
        <w:jc w:val="center"/>
        <w:rPr>
          <w:sz w:val="28"/>
          <w:szCs w:val="28"/>
          <w:lang w:val="lv-LV"/>
        </w:rPr>
      </w:pPr>
      <w:bookmarkStart w:id="0" w:name="408373"/>
      <w:bookmarkEnd w:id="0"/>
    </w:p>
    <w:p w14:paraId="4A7EBA56" w14:textId="77777777" w:rsidR="00B2682D" w:rsidRPr="00B2682D" w:rsidRDefault="00B2682D" w:rsidP="00052DE8">
      <w:pPr>
        <w:tabs>
          <w:tab w:val="left" w:pos="7740"/>
          <w:tab w:val="left" w:pos="7920"/>
        </w:tabs>
        <w:jc w:val="center"/>
        <w:rPr>
          <w:sz w:val="28"/>
          <w:szCs w:val="28"/>
          <w:lang w:val="lv-LV"/>
        </w:rPr>
      </w:pPr>
    </w:p>
    <w:p w14:paraId="3D6792E2" w14:textId="0FC5CA7F" w:rsidR="0062709A" w:rsidRPr="00B2682D" w:rsidRDefault="00B2682D" w:rsidP="0062709A">
      <w:pPr>
        <w:pStyle w:val="Heading4"/>
        <w:spacing w:before="0" w:after="0"/>
        <w:jc w:val="center"/>
        <w:rPr>
          <w:lang w:val="lv-LV"/>
        </w:rPr>
      </w:pPr>
      <w:r w:rsidRPr="00B2682D">
        <w:rPr>
          <w:lang w:val="lv-LV"/>
        </w:rPr>
        <w:t>Krasta kāpu aizsargjoslas robežas noteikšanas pamatprincipi pilsētās un ciemos</w:t>
      </w:r>
    </w:p>
    <w:p w14:paraId="4C85945B" w14:textId="7ABF49E8" w:rsidR="0062709A" w:rsidRPr="00B2682D" w:rsidRDefault="0062709A" w:rsidP="0062709A">
      <w:pPr>
        <w:pStyle w:val="tvhtmlmktable"/>
        <w:tabs>
          <w:tab w:val="left" w:pos="7740"/>
          <w:tab w:val="left" w:pos="7920"/>
        </w:tabs>
        <w:spacing w:before="0" w:beforeAutospacing="0" w:after="0" w:afterAutospacing="0"/>
        <w:jc w:val="both"/>
        <w:rPr>
          <w:rStyle w:val="tvhtmlmktable1"/>
          <w:sz w:val="28"/>
          <w:szCs w:val="28"/>
        </w:rPr>
      </w:pPr>
    </w:p>
    <w:p w14:paraId="1783533A" w14:textId="00BE44A3" w:rsidR="00B2682D" w:rsidRPr="00B2682D" w:rsidRDefault="00B2682D" w:rsidP="0062709A">
      <w:pPr>
        <w:pStyle w:val="tvhtmlmktable"/>
        <w:tabs>
          <w:tab w:val="left" w:pos="7740"/>
          <w:tab w:val="left" w:pos="7920"/>
        </w:tabs>
        <w:spacing w:before="0" w:beforeAutospacing="0" w:after="0" w:afterAutospacing="0"/>
        <w:jc w:val="both"/>
        <w:rPr>
          <w:rStyle w:val="tvhtmlmktable1"/>
          <w:sz w:val="28"/>
          <w:szCs w:val="28"/>
        </w:rPr>
      </w:pPr>
    </w:p>
    <w:p w14:paraId="6C339A74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Krasta kāpu aizsargjoslas robežas pilsētās un ciemos, iekļaujot īpaši aizsargājamos biotopus (turpmāk – biotopus), nosaka pēc šādiem pamatprincipiem:</w:t>
      </w:r>
    </w:p>
    <w:p w14:paraId="12B9582B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 xml:space="preserve">1.    </w:t>
      </w:r>
    </w:p>
    <w:p w14:paraId="6B781F31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noProof/>
          <w:sz w:val="28"/>
          <w:szCs w:val="28"/>
          <w:lang w:val="lv-LV"/>
        </w:rPr>
        <w:drawing>
          <wp:inline distT="0" distB="0" distL="0" distR="0" wp14:anchorId="32989C01" wp14:editId="23A59833">
            <wp:extent cx="3367440" cy="4762500"/>
            <wp:effectExtent l="0" t="0" r="444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960" cy="477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98E7D" w14:textId="2E2CFC68" w:rsid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Krasta kāpu aizsargjoslā iekļauj teritorijas starp 150 metriem un 300 metriem, kuras ieskauj vienlaidu biotopu platības.</w:t>
      </w:r>
    </w:p>
    <w:p w14:paraId="0EDBF5B4" w14:textId="77777777" w:rsidR="00B2682D" w:rsidRDefault="00B2682D">
      <w:pPr>
        <w:rPr>
          <w:rFonts w:eastAsiaTheme="minorHAnsi"/>
          <w:sz w:val="28"/>
          <w:szCs w:val="28"/>
          <w:lang w:val="lv-LV"/>
        </w:rPr>
      </w:pPr>
      <w:r>
        <w:rPr>
          <w:rFonts w:eastAsiaTheme="minorHAnsi"/>
          <w:sz w:val="28"/>
          <w:szCs w:val="28"/>
          <w:lang w:val="lv-LV"/>
        </w:rPr>
        <w:br w:type="page"/>
      </w:r>
    </w:p>
    <w:p w14:paraId="6A8C0EB3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lastRenderedPageBreak/>
        <w:t>2.</w:t>
      </w:r>
    </w:p>
    <w:p w14:paraId="1A1CD933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noProof/>
          <w:sz w:val="28"/>
          <w:szCs w:val="28"/>
          <w:lang w:val="lv-LV"/>
        </w:rPr>
        <w:drawing>
          <wp:inline distT="0" distB="0" distL="0" distR="0" wp14:anchorId="22CC9B18" wp14:editId="1E66B4E6">
            <wp:extent cx="3963035" cy="5602605"/>
            <wp:effectExtent l="0" t="0" r="0" b="0"/>
            <wp:docPr id="5" name="Picture 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35" cy="560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529C8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2.1. ja attālums no 150 metriem vai biotopa līdz nākamajam biotopam ir ne lielāks kā 75 m un biotops ir satopams vismaz 10 metrus platā joslā perpendikulāri jūras krasta līnijai, platību starp biotopiem iekļauj krasta kāpu aizsargjoslā;</w:t>
      </w:r>
    </w:p>
    <w:p w14:paraId="29E0B699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 xml:space="preserve">2.2. šādā gadījumā krasta kāpu aizsargjoslu robežu nosaka, savienojot biotopus perpendikulāri jūras krasta līnijai, ņemot vērā dabiskās biotopu robežas.  </w:t>
      </w:r>
    </w:p>
    <w:p w14:paraId="3837D25A" w14:textId="77777777" w:rsidR="00B2682D" w:rsidRDefault="00B2682D">
      <w:pPr>
        <w:rPr>
          <w:rFonts w:eastAsiaTheme="minorHAnsi"/>
          <w:sz w:val="28"/>
          <w:szCs w:val="28"/>
          <w:lang w:val="lv-LV"/>
        </w:rPr>
      </w:pPr>
      <w:r>
        <w:rPr>
          <w:rFonts w:eastAsiaTheme="minorHAnsi"/>
          <w:sz w:val="28"/>
          <w:szCs w:val="28"/>
          <w:lang w:val="lv-LV"/>
        </w:rPr>
        <w:br w:type="page"/>
      </w:r>
    </w:p>
    <w:p w14:paraId="33C367C0" w14:textId="276DBEA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lastRenderedPageBreak/>
        <w:t xml:space="preserve">3.   </w:t>
      </w:r>
    </w:p>
    <w:p w14:paraId="6A700604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noProof/>
          <w:sz w:val="28"/>
          <w:szCs w:val="28"/>
          <w:lang w:val="lv-LV"/>
        </w:rPr>
        <w:drawing>
          <wp:inline distT="0" distB="0" distL="0" distR="0" wp14:anchorId="6536927A" wp14:editId="799E31A0">
            <wp:extent cx="3587841" cy="5074207"/>
            <wp:effectExtent l="0" t="0" r="0" b="0"/>
            <wp:docPr id="3" name="Picture 3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691" cy="5081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3BC6A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</w:p>
    <w:p w14:paraId="32801D1A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3.1. Ja biotops vienlaidu platībā turpinās pēc 150 metriem, to iekļauj krasta kāpu aizsargjoslā neatkarīgi no tā platības aiz 150 metriem;</w:t>
      </w:r>
    </w:p>
    <w:p w14:paraId="77E94C2D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3.2. ja atsevišķa biotopa platība ir lielāka par 0,1 hektāru un tas atrodas ne tālāk kā 75 metrus no 150 metriem, to iekļauj krasta kāpu aizsargjoslā;</w:t>
      </w:r>
    </w:p>
    <w:p w14:paraId="4C1C6377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3.3. ja biotopi sastopami vismaz 50 metru platumā paralēli jūras krasta līnijai un starp tiem ir ne vairāk kā 50 metri, platību starp biotopiem iekļauj krasta kāpu aizsargjoslā;</w:t>
      </w:r>
    </w:p>
    <w:p w14:paraId="1599B582" w14:textId="77777777" w:rsid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 xml:space="preserve">3.4. šādā gadījumā krasta kāpu aizsargjoslā robežu nosaka, savienojot biotopus paralēli jūras krasta līnijai, ņemot vērā dabiskās biotopu robežas.  </w:t>
      </w:r>
    </w:p>
    <w:p w14:paraId="39331019" w14:textId="77777777" w:rsidR="00B2682D" w:rsidRDefault="00B2682D">
      <w:pPr>
        <w:rPr>
          <w:rFonts w:eastAsiaTheme="minorHAnsi"/>
          <w:sz w:val="28"/>
          <w:szCs w:val="28"/>
          <w:lang w:val="lv-LV"/>
        </w:rPr>
      </w:pPr>
      <w:r>
        <w:rPr>
          <w:rFonts w:eastAsiaTheme="minorHAnsi"/>
          <w:sz w:val="28"/>
          <w:szCs w:val="28"/>
          <w:lang w:val="lv-LV"/>
        </w:rPr>
        <w:br w:type="page"/>
      </w:r>
    </w:p>
    <w:p w14:paraId="5975E89D" w14:textId="44D4F7CB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lastRenderedPageBreak/>
        <w:t>4.</w:t>
      </w:r>
    </w:p>
    <w:p w14:paraId="1B69AEDF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noProof/>
          <w:sz w:val="28"/>
          <w:szCs w:val="28"/>
          <w:lang w:val="lv-LV"/>
        </w:rPr>
        <w:drawing>
          <wp:inline distT="0" distB="0" distL="0" distR="0" wp14:anchorId="44E2C920" wp14:editId="4B4AB029">
            <wp:extent cx="4827974" cy="341376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091" cy="341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660B3" w14:textId="77777777" w:rsidR="00B2682D" w:rsidRPr="00B2682D" w:rsidRDefault="00B2682D" w:rsidP="00B2682D">
      <w:pPr>
        <w:tabs>
          <w:tab w:val="left" w:pos="1701"/>
        </w:tabs>
        <w:spacing w:after="160" w:line="259" w:lineRule="auto"/>
        <w:jc w:val="both"/>
        <w:rPr>
          <w:rFonts w:eastAsiaTheme="minorHAnsi"/>
          <w:sz w:val="28"/>
          <w:szCs w:val="28"/>
          <w:lang w:val="lv-LV"/>
        </w:rPr>
      </w:pPr>
      <w:r w:rsidRPr="00B2682D">
        <w:rPr>
          <w:rFonts w:eastAsiaTheme="minorHAnsi"/>
          <w:sz w:val="28"/>
          <w:szCs w:val="28"/>
          <w:lang w:val="lv-LV"/>
        </w:rPr>
        <w:t>Ja teritoriju šķērso valsts autoceļš un aiz ceļa nodalījuma joslas biotops ir satopams vismaz 10 metrus platā joslā paralēli autoceļam, autoceļu un tā nodalījuma joslu iekļauj krasta kāpu aizsargjoslā.</w:t>
      </w:r>
    </w:p>
    <w:p w14:paraId="1E5BCDCD" w14:textId="77777777" w:rsidR="00B2682D" w:rsidRPr="00B2682D" w:rsidRDefault="00B2682D" w:rsidP="0062709A">
      <w:pPr>
        <w:pStyle w:val="tvhtmlmktable"/>
        <w:tabs>
          <w:tab w:val="left" w:pos="7740"/>
          <w:tab w:val="left" w:pos="7920"/>
        </w:tabs>
        <w:spacing w:before="0" w:beforeAutospacing="0" w:after="0" w:afterAutospacing="0"/>
        <w:jc w:val="both"/>
        <w:rPr>
          <w:rStyle w:val="tvhtmlmktable1"/>
          <w:sz w:val="28"/>
          <w:szCs w:val="28"/>
        </w:rPr>
      </w:pPr>
    </w:p>
    <w:p w14:paraId="3B99507C" w14:textId="76FD5164" w:rsidR="00D42665" w:rsidRDefault="00D42665" w:rsidP="0056691F">
      <w:pPr>
        <w:tabs>
          <w:tab w:val="left" w:pos="6804"/>
        </w:tabs>
        <w:jc w:val="both"/>
        <w:rPr>
          <w:color w:val="000000"/>
          <w:sz w:val="28"/>
          <w:szCs w:val="28"/>
          <w:lang w:val="lv-LV"/>
        </w:rPr>
      </w:pPr>
    </w:p>
    <w:p w14:paraId="6F286003" w14:textId="77777777" w:rsidR="00B2682D" w:rsidRPr="00B2682D" w:rsidRDefault="00B2682D" w:rsidP="0056691F">
      <w:pPr>
        <w:tabs>
          <w:tab w:val="left" w:pos="6804"/>
        </w:tabs>
        <w:jc w:val="both"/>
        <w:rPr>
          <w:color w:val="000000"/>
          <w:sz w:val="28"/>
          <w:szCs w:val="28"/>
          <w:lang w:val="lv-LV"/>
        </w:rPr>
      </w:pPr>
    </w:p>
    <w:p w14:paraId="03B16E55" w14:textId="77777777" w:rsidR="0062709A" w:rsidRPr="00B2682D" w:rsidRDefault="0062709A" w:rsidP="0056691F">
      <w:pPr>
        <w:tabs>
          <w:tab w:val="left" w:pos="6804"/>
        </w:tabs>
        <w:jc w:val="both"/>
        <w:rPr>
          <w:color w:val="000000"/>
          <w:sz w:val="28"/>
          <w:szCs w:val="28"/>
          <w:lang w:val="lv-LV"/>
        </w:rPr>
      </w:pPr>
      <w:r w:rsidRPr="00B2682D">
        <w:rPr>
          <w:color w:val="000000"/>
          <w:sz w:val="28"/>
          <w:szCs w:val="28"/>
          <w:lang w:val="lv-LV"/>
        </w:rPr>
        <w:t xml:space="preserve">Vides aizsardzības un </w:t>
      </w:r>
    </w:p>
    <w:p w14:paraId="6D1EB5FB" w14:textId="28F6D0FE" w:rsidR="006B08A6" w:rsidRPr="00B2682D" w:rsidRDefault="0056691F" w:rsidP="00B2682D">
      <w:pPr>
        <w:tabs>
          <w:tab w:val="left" w:pos="0"/>
        </w:tabs>
        <w:jc w:val="both"/>
        <w:rPr>
          <w:sz w:val="28"/>
          <w:szCs w:val="28"/>
        </w:rPr>
      </w:pPr>
      <w:r w:rsidRPr="00B2682D">
        <w:rPr>
          <w:color w:val="000000"/>
          <w:sz w:val="28"/>
          <w:szCs w:val="28"/>
          <w:lang w:val="lv-LV"/>
        </w:rPr>
        <w:t>r</w:t>
      </w:r>
      <w:r w:rsidR="0062709A" w:rsidRPr="00B2682D">
        <w:rPr>
          <w:color w:val="000000"/>
          <w:sz w:val="28"/>
          <w:szCs w:val="28"/>
          <w:lang w:val="lv-LV"/>
        </w:rPr>
        <w:t>eģionālās attīstības ministrs</w:t>
      </w:r>
      <w:r w:rsidR="0062709A" w:rsidRPr="00B2682D">
        <w:rPr>
          <w:color w:val="000000"/>
          <w:sz w:val="28"/>
          <w:szCs w:val="28"/>
          <w:lang w:val="lv-LV"/>
        </w:rPr>
        <w:tab/>
      </w:r>
      <w:r w:rsidR="0062709A" w:rsidRPr="00B2682D">
        <w:rPr>
          <w:color w:val="000000"/>
          <w:sz w:val="28"/>
          <w:szCs w:val="28"/>
          <w:lang w:val="lv-LV"/>
        </w:rPr>
        <w:tab/>
      </w:r>
      <w:r w:rsidR="0062709A" w:rsidRPr="00B2682D">
        <w:rPr>
          <w:color w:val="000000"/>
          <w:sz w:val="28"/>
          <w:szCs w:val="28"/>
          <w:lang w:val="lv-LV"/>
        </w:rPr>
        <w:tab/>
      </w:r>
      <w:r w:rsidR="0062709A" w:rsidRPr="00B2682D">
        <w:rPr>
          <w:color w:val="000000"/>
          <w:sz w:val="28"/>
          <w:szCs w:val="28"/>
          <w:lang w:val="lv-LV"/>
        </w:rPr>
        <w:tab/>
      </w:r>
      <w:r w:rsidRPr="00B2682D">
        <w:rPr>
          <w:color w:val="000000"/>
          <w:sz w:val="28"/>
          <w:szCs w:val="28"/>
          <w:lang w:val="lv-LV"/>
        </w:rPr>
        <w:tab/>
      </w:r>
      <w:r w:rsidR="00332F8D" w:rsidRPr="00B2682D">
        <w:rPr>
          <w:color w:val="000000"/>
          <w:sz w:val="28"/>
          <w:szCs w:val="28"/>
          <w:lang w:val="lv-LV"/>
        </w:rPr>
        <w:t>A.</w:t>
      </w:r>
      <w:r w:rsidR="004B7E79" w:rsidRPr="00B2682D">
        <w:rPr>
          <w:color w:val="000000"/>
          <w:sz w:val="28"/>
          <w:szCs w:val="28"/>
          <w:lang w:val="lv-LV"/>
        </w:rPr>
        <w:t> </w:t>
      </w:r>
      <w:r w:rsidR="00332F8D" w:rsidRPr="00B2682D">
        <w:rPr>
          <w:color w:val="000000"/>
          <w:sz w:val="28"/>
          <w:szCs w:val="28"/>
          <w:lang w:val="lv-LV"/>
        </w:rPr>
        <w:t>T.</w:t>
      </w:r>
      <w:r w:rsidR="004B7E79" w:rsidRPr="00B2682D">
        <w:rPr>
          <w:color w:val="000000"/>
          <w:sz w:val="28"/>
          <w:szCs w:val="28"/>
          <w:lang w:val="lv-LV"/>
        </w:rPr>
        <w:t> </w:t>
      </w:r>
      <w:proofErr w:type="spellStart"/>
      <w:r w:rsidR="00332F8D" w:rsidRPr="00B2682D">
        <w:rPr>
          <w:color w:val="000000"/>
          <w:sz w:val="28"/>
          <w:szCs w:val="28"/>
          <w:lang w:val="lv-LV"/>
        </w:rPr>
        <w:t>Plešs</w:t>
      </w:r>
      <w:proofErr w:type="spellEnd"/>
    </w:p>
    <w:p w14:paraId="4E384F2D" w14:textId="77777777" w:rsidR="006B08A6" w:rsidRPr="00B2682D" w:rsidRDefault="006B08A6" w:rsidP="006B08A6">
      <w:pPr>
        <w:rPr>
          <w:sz w:val="28"/>
          <w:szCs w:val="28"/>
        </w:rPr>
      </w:pPr>
    </w:p>
    <w:p w14:paraId="614247E3" w14:textId="77777777" w:rsidR="006B08A6" w:rsidRPr="00B2682D" w:rsidRDefault="006B08A6" w:rsidP="006B08A6">
      <w:pPr>
        <w:rPr>
          <w:sz w:val="28"/>
          <w:szCs w:val="28"/>
        </w:rPr>
      </w:pPr>
    </w:p>
    <w:p w14:paraId="46CCC7CD" w14:textId="77777777" w:rsidR="006B08A6" w:rsidRPr="00B2682D" w:rsidRDefault="006B08A6" w:rsidP="006B08A6">
      <w:pPr>
        <w:tabs>
          <w:tab w:val="left" w:pos="1654"/>
        </w:tabs>
        <w:rPr>
          <w:sz w:val="28"/>
          <w:szCs w:val="28"/>
        </w:rPr>
      </w:pPr>
      <w:r w:rsidRPr="00B2682D">
        <w:rPr>
          <w:sz w:val="28"/>
          <w:szCs w:val="28"/>
        </w:rPr>
        <w:tab/>
      </w:r>
    </w:p>
    <w:sectPr w:rsidR="006B08A6" w:rsidRPr="00B2682D" w:rsidSect="00D42665">
      <w:headerReference w:type="default" r:id="rId12"/>
      <w:footerReference w:type="default" r:id="rId13"/>
      <w:footerReference w:type="first" r:id="rId14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C210" w14:textId="77777777" w:rsidR="000C7516" w:rsidRDefault="000C7516">
      <w:r>
        <w:separator/>
      </w:r>
    </w:p>
  </w:endnote>
  <w:endnote w:type="continuationSeparator" w:id="0">
    <w:p w14:paraId="59A45E27" w14:textId="77777777" w:rsidR="000C7516" w:rsidRDefault="000C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9FBF" w14:textId="0CF90707" w:rsidR="00312E51" w:rsidRPr="005B2328" w:rsidRDefault="004E4392" w:rsidP="005B2328">
    <w:pPr>
      <w:pStyle w:val="Footer"/>
      <w:jc w:val="both"/>
      <w:rPr>
        <w:sz w:val="22"/>
        <w:szCs w:val="22"/>
        <w:lang w:val="lv-LV"/>
      </w:rPr>
    </w:pPr>
    <w:bookmarkStart w:id="1" w:name="_Hlk103254337"/>
    <w:bookmarkStart w:id="2" w:name="_Hlk103254338"/>
    <w:r>
      <w:rPr>
        <w:sz w:val="22"/>
        <w:szCs w:val="22"/>
        <w:lang w:val="lv-LV"/>
      </w:rPr>
      <w:t>V</w:t>
    </w:r>
    <w:r w:rsidR="0081425F">
      <w:rPr>
        <w:sz w:val="22"/>
        <w:szCs w:val="22"/>
        <w:lang w:val="lv-LV"/>
      </w:rPr>
      <w:t>ARAMNotp</w:t>
    </w:r>
    <w:r w:rsidR="00B2682D">
      <w:rPr>
        <w:sz w:val="22"/>
        <w:szCs w:val="22"/>
        <w:lang w:val="lv-LV"/>
      </w:rPr>
      <w:t>1</w:t>
    </w:r>
    <w:r w:rsidR="0081425F">
      <w:rPr>
        <w:sz w:val="22"/>
        <w:szCs w:val="22"/>
        <w:lang w:val="lv-LV"/>
      </w:rPr>
      <w:t>_</w:t>
    </w:r>
    <w:r w:rsidR="00B2682D">
      <w:rPr>
        <w:sz w:val="22"/>
        <w:szCs w:val="22"/>
        <w:lang w:val="lv-LV"/>
      </w:rPr>
      <w:t>120522</w:t>
    </w:r>
    <w:r w:rsidR="00697B8C">
      <w:rPr>
        <w:sz w:val="22"/>
        <w:szCs w:val="22"/>
        <w:lang w:val="lv-LV"/>
      </w:rPr>
      <w:t>_</w:t>
    </w:r>
    <w:r w:rsidR="00B2682D">
      <w:rPr>
        <w:sz w:val="22"/>
        <w:szCs w:val="22"/>
        <w:lang w:val="lv-LV"/>
      </w:rPr>
      <w:t>AJmetodika</w:t>
    </w:r>
    <w:bookmarkEnd w:id="1"/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DB6" w14:textId="10E37BCC" w:rsidR="00B2682D" w:rsidRPr="005B2328" w:rsidRDefault="00B2682D" w:rsidP="00B2682D">
    <w:pPr>
      <w:pStyle w:val="Footer"/>
      <w:jc w:val="both"/>
      <w:rPr>
        <w:sz w:val="22"/>
        <w:szCs w:val="22"/>
        <w:lang w:val="lv-LV"/>
      </w:rPr>
    </w:pPr>
    <w:r>
      <w:rPr>
        <w:sz w:val="22"/>
        <w:szCs w:val="22"/>
        <w:lang w:val="lv-LV"/>
      </w:rPr>
      <w:t>VARAMNotp1</w:t>
    </w:r>
    <w:r w:rsidR="00462002">
      <w:rPr>
        <w:sz w:val="22"/>
        <w:szCs w:val="22"/>
        <w:lang w:val="lv-LV"/>
      </w:rPr>
      <w:softHyphen/>
    </w:r>
    <w:r w:rsidR="00462002">
      <w:rPr>
        <w:sz w:val="22"/>
        <w:szCs w:val="22"/>
        <w:lang w:val="lv-LV"/>
      </w:rPr>
      <w:softHyphen/>
    </w:r>
    <w:r>
      <w:rPr>
        <w:sz w:val="22"/>
        <w:szCs w:val="22"/>
        <w:lang w:val="lv-LV"/>
      </w:rPr>
      <w:t>120522_AJmetodika</w:t>
    </w:r>
  </w:p>
  <w:p w14:paraId="162268AB" w14:textId="3F63940D" w:rsidR="00436CA7" w:rsidRPr="00B2682D" w:rsidRDefault="00436CA7" w:rsidP="00B26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C421A" w14:textId="77777777" w:rsidR="000C7516" w:rsidRDefault="000C7516">
      <w:r>
        <w:separator/>
      </w:r>
    </w:p>
  </w:footnote>
  <w:footnote w:type="continuationSeparator" w:id="0">
    <w:p w14:paraId="2C64343C" w14:textId="77777777" w:rsidR="000C7516" w:rsidRDefault="000C7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1EB2" w14:textId="77777777" w:rsidR="00D42665" w:rsidRPr="00D42665" w:rsidRDefault="00D42665" w:rsidP="00D42665">
    <w:pPr>
      <w:pStyle w:val="Header"/>
      <w:jc w:val="center"/>
      <w:rPr>
        <w:lang w:val="lv-LV"/>
      </w:rPr>
    </w:pPr>
    <w:r>
      <w:rPr>
        <w:lang w:val="lv-LV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2414B"/>
    <w:multiLevelType w:val="multilevel"/>
    <w:tmpl w:val="24B6B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995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E8"/>
    <w:rsid w:val="00052DE8"/>
    <w:rsid w:val="00090205"/>
    <w:rsid w:val="000A388D"/>
    <w:rsid w:val="000B0B6A"/>
    <w:rsid w:val="000C7516"/>
    <w:rsid w:val="00115F22"/>
    <w:rsid w:val="00116CE3"/>
    <w:rsid w:val="00174E5E"/>
    <w:rsid w:val="00190046"/>
    <w:rsid w:val="00190A32"/>
    <w:rsid w:val="001B4C9C"/>
    <w:rsid w:val="00210169"/>
    <w:rsid w:val="00243041"/>
    <w:rsid w:val="00246278"/>
    <w:rsid w:val="00267C08"/>
    <w:rsid w:val="00273688"/>
    <w:rsid w:val="00287CB6"/>
    <w:rsid w:val="002E37C5"/>
    <w:rsid w:val="002F27F3"/>
    <w:rsid w:val="002F3681"/>
    <w:rsid w:val="002F766B"/>
    <w:rsid w:val="00312E51"/>
    <w:rsid w:val="00332F8D"/>
    <w:rsid w:val="00350292"/>
    <w:rsid w:val="003835CA"/>
    <w:rsid w:val="003A5EC3"/>
    <w:rsid w:val="003F11D5"/>
    <w:rsid w:val="00436CA7"/>
    <w:rsid w:val="00462002"/>
    <w:rsid w:val="0047580B"/>
    <w:rsid w:val="004A223D"/>
    <w:rsid w:val="004B6126"/>
    <w:rsid w:val="004B7E79"/>
    <w:rsid w:val="004C1BB8"/>
    <w:rsid w:val="004C76C8"/>
    <w:rsid w:val="004D4109"/>
    <w:rsid w:val="004D4CB2"/>
    <w:rsid w:val="004D6114"/>
    <w:rsid w:val="004E4392"/>
    <w:rsid w:val="004F20B7"/>
    <w:rsid w:val="0050107D"/>
    <w:rsid w:val="0056691F"/>
    <w:rsid w:val="005A2944"/>
    <w:rsid w:val="005A3689"/>
    <w:rsid w:val="005A7526"/>
    <w:rsid w:val="005B2328"/>
    <w:rsid w:val="00603AAB"/>
    <w:rsid w:val="00617778"/>
    <w:rsid w:val="0062709A"/>
    <w:rsid w:val="006611BA"/>
    <w:rsid w:val="00665245"/>
    <w:rsid w:val="0068149B"/>
    <w:rsid w:val="00684DB5"/>
    <w:rsid w:val="00691875"/>
    <w:rsid w:val="00697B8C"/>
    <w:rsid w:val="006B08A6"/>
    <w:rsid w:val="006D34C6"/>
    <w:rsid w:val="006D76C3"/>
    <w:rsid w:val="006F75D6"/>
    <w:rsid w:val="00747BEB"/>
    <w:rsid w:val="00762AE1"/>
    <w:rsid w:val="00772D33"/>
    <w:rsid w:val="007749ED"/>
    <w:rsid w:val="00790D1C"/>
    <w:rsid w:val="007C51AD"/>
    <w:rsid w:val="007D73DD"/>
    <w:rsid w:val="007E211A"/>
    <w:rsid w:val="0081425F"/>
    <w:rsid w:val="008475A6"/>
    <w:rsid w:val="00867836"/>
    <w:rsid w:val="00870B7C"/>
    <w:rsid w:val="0087128B"/>
    <w:rsid w:val="0087513E"/>
    <w:rsid w:val="00876DCC"/>
    <w:rsid w:val="008851C5"/>
    <w:rsid w:val="00891C70"/>
    <w:rsid w:val="008A2580"/>
    <w:rsid w:val="008B0BBD"/>
    <w:rsid w:val="008F60AB"/>
    <w:rsid w:val="00901632"/>
    <w:rsid w:val="00940FF3"/>
    <w:rsid w:val="0096234A"/>
    <w:rsid w:val="0099639E"/>
    <w:rsid w:val="009A1293"/>
    <w:rsid w:val="009B7250"/>
    <w:rsid w:val="009E030E"/>
    <w:rsid w:val="00A17FE5"/>
    <w:rsid w:val="00A22A31"/>
    <w:rsid w:val="00A31878"/>
    <w:rsid w:val="00A56517"/>
    <w:rsid w:val="00A82455"/>
    <w:rsid w:val="00AA6DCA"/>
    <w:rsid w:val="00AB738A"/>
    <w:rsid w:val="00AD34A1"/>
    <w:rsid w:val="00AD4969"/>
    <w:rsid w:val="00AE4D5D"/>
    <w:rsid w:val="00AF1B41"/>
    <w:rsid w:val="00B01632"/>
    <w:rsid w:val="00B2540D"/>
    <w:rsid w:val="00B2682D"/>
    <w:rsid w:val="00B61E8F"/>
    <w:rsid w:val="00B96605"/>
    <w:rsid w:val="00BA47B6"/>
    <w:rsid w:val="00BB61B6"/>
    <w:rsid w:val="00BD269E"/>
    <w:rsid w:val="00C42FAF"/>
    <w:rsid w:val="00C64CAF"/>
    <w:rsid w:val="00C673B8"/>
    <w:rsid w:val="00CA0E1D"/>
    <w:rsid w:val="00CB46B5"/>
    <w:rsid w:val="00CC3A2C"/>
    <w:rsid w:val="00CE6173"/>
    <w:rsid w:val="00D22FA6"/>
    <w:rsid w:val="00D2438A"/>
    <w:rsid w:val="00D364D5"/>
    <w:rsid w:val="00D36AC5"/>
    <w:rsid w:val="00D40974"/>
    <w:rsid w:val="00D4234B"/>
    <w:rsid w:val="00D42665"/>
    <w:rsid w:val="00D60F18"/>
    <w:rsid w:val="00D6367B"/>
    <w:rsid w:val="00D714D1"/>
    <w:rsid w:val="00D75CA2"/>
    <w:rsid w:val="00D76F1B"/>
    <w:rsid w:val="00D774DD"/>
    <w:rsid w:val="00D90236"/>
    <w:rsid w:val="00DD2A0E"/>
    <w:rsid w:val="00E0546C"/>
    <w:rsid w:val="00E50E77"/>
    <w:rsid w:val="00E6550B"/>
    <w:rsid w:val="00E658DD"/>
    <w:rsid w:val="00E97494"/>
    <w:rsid w:val="00EB4519"/>
    <w:rsid w:val="00EC5B6B"/>
    <w:rsid w:val="00EC75B9"/>
    <w:rsid w:val="00EE3A26"/>
    <w:rsid w:val="00EF300C"/>
    <w:rsid w:val="00F1274A"/>
    <w:rsid w:val="00F6553B"/>
    <w:rsid w:val="00F76571"/>
    <w:rsid w:val="00F842C5"/>
    <w:rsid w:val="00FC6F53"/>
    <w:rsid w:val="00FD2C00"/>
    <w:rsid w:val="00FE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8974D"/>
  <w15:chartTrackingRefBased/>
  <w15:docId w15:val="{008E86EF-AA26-472F-882E-2442C938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DE8"/>
    <w:rPr>
      <w:sz w:val="24"/>
      <w:szCs w:val="24"/>
      <w:lang w:val="en-GB" w:eastAsia="en-US"/>
    </w:rPr>
  </w:style>
  <w:style w:type="paragraph" w:styleId="Heading4">
    <w:name w:val="heading 4"/>
    <w:basedOn w:val="Normal"/>
    <w:next w:val="Normal"/>
    <w:qFormat/>
    <w:rsid w:val="0062709A"/>
    <w:pPr>
      <w:keepNext/>
      <w:spacing w:before="240" w:after="60"/>
      <w:outlineLvl w:val="3"/>
    </w:pPr>
    <w:rPr>
      <w:b/>
      <w:bCs/>
      <w:sz w:val="28"/>
      <w:szCs w:val="2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mktable">
    <w:name w:val="tv_html mk_table"/>
    <w:basedOn w:val="Normal"/>
    <w:rsid w:val="00052DE8"/>
    <w:pPr>
      <w:spacing w:before="100" w:beforeAutospacing="1" w:after="100" w:afterAutospacing="1"/>
    </w:pPr>
    <w:rPr>
      <w:lang w:val="lv-LV" w:eastAsia="lv-LV"/>
    </w:rPr>
  </w:style>
  <w:style w:type="character" w:customStyle="1" w:styleId="tvhtmlmktable1">
    <w:name w:val="tv_html mk_table1"/>
    <w:basedOn w:val="DefaultParagraphFont"/>
    <w:rsid w:val="00052DE8"/>
  </w:style>
  <w:style w:type="paragraph" w:styleId="Header">
    <w:name w:val="header"/>
    <w:basedOn w:val="Normal"/>
    <w:link w:val="HeaderChar"/>
    <w:uiPriority w:val="99"/>
    <w:rsid w:val="006270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2709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42665"/>
    <w:rPr>
      <w:sz w:val="24"/>
      <w:szCs w:val="24"/>
      <w:lang w:val="en-GB" w:eastAsia="en-US"/>
    </w:rPr>
  </w:style>
  <w:style w:type="character" w:styleId="Hyperlink">
    <w:name w:val="Hyperlink"/>
    <w:rsid w:val="00273688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273688"/>
    <w:rPr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7E211A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7E21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E211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CB1F-3132-49EA-86E6-79C351CA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Speciālās informatīvās zīmes paraugs, tās lietošanas un izveidošanas kārtība</vt:lpstr>
    </vt:vector>
  </TitlesOfParts>
  <Company>VARAM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Krasta kāpu aizsargjoslas robežas noteikšanas pamatprincipi pilsētās un ciemos</dc:title>
  <dc:subject>Pielikums Nr. 2</dc:subject>
  <dc:creator>Inga.Belasova@varam.gov.lv</dc:creator>
  <cp:keywords/>
  <dc:description>Belasova 67026545
Vides aizsardzības un reģionālās attīstības ministrijas
Dabas aizsardzības departamenta
Aizsargājamo teritoriju nodaļas vadītāja inga.belasova@varam.gov.lv</dc:description>
  <cp:lastModifiedBy>Inga Belasova</cp:lastModifiedBy>
  <cp:revision>5</cp:revision>
  <dcterms:created xsi:type="dcterms:W3CDTF">2022-05-12T10:03:00Z</dcterms:created>
  <dcterms:modified xsi:type="dcterms:W3CDTF">2022-05-12T10:38:00Z</dcterms:modified>
  <cp:category>Vides politika;Dabas aizsardzība</cp:category>
</cp:coreProperties>
</file>