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“Par Sauszemes transportlīdzekļu īpašnieku civiltiesiskās atbildības obligātās apdrošināšanas likuma normu atbilstību Eiropas Parlamenta un Padomes 2021. gada 24. novembra direktīvas (ES) 2021/2118 prasībām attiecībā uz termina “transportlīdzekļa izmantošana” tvēruma paplašināšanu un ar to saistīto transportlīdzekļu apdrošināšanas pienākumu”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iesniegt informatīvo ziņojumu Saeimai atbilstoši Sauszemes transportlīdzekļu īpašnieku civiltiesiskās atbildības obligātās apdrošināšanas likuma pārejas noteikumu 31.punktā dotajam uzdevumam.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25-TA-922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