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jūlijā (prot. Nr. 28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Baibas Vītoliņas pārcelšanu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Patērētāju tiesību aizsardzības likuma 25. panta otro daļu un Valsts civildienesta likuma 37. panta  pirmo, 2.</w:t>
      </w:r>
      <w:r w:rsidR="00000000" w:rsidRPr="00000000" w:rsidDel="00000000">
        <w:rPr>
          <w:vertAlign w:val="superscript"/>
          <w:rtl w:val="0"/>
        </w:rPr>
        <w:t xml:space="preserve">1</w:t>
      </w:r>
      <w:r w:rsidR="00000000" w:rsidRPr="00000000" w:rsidDel="00000000">
        <w:rPr>
          <w:rtl w:val="0"/>
        </w:rPr>
        <w:t xml:space="preserve"> un trešo daļu labas pārvaldības nodrošināšanai valsts interesēs, kā arī ņemot vērā Ekonomikas ministrijas norādīto pārcelšanas lietderības pamatojumu, Baibas Vītoliņas atbilstību Būvniecības valsts kontroles biroja direktora amata aprakstā izvirzītajām prasībām un B. Vītoliņas  piekrišanu pārcelšanai, apstiprināt Patērētāju tiesību aizsardzības centra direktores B. Vītoliņas kandidatūru pārcelšanai Būvniecības valsts kontroles biroja direktora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24-TA-1431</w:t>
    </w:r>
    <w:r>
      <w:br/>
    </w:r>
    <w:r w:rsidR="00000000" w:rsidRPr="00000000" w:rsidDel="00000000">
      <w:rPr>
        <w:rtl w:val="0"/>
      </w:rPr>
      <w:t xml:space="preserve">Izdrukāts 29.07.2026. 22.27 - 3.0.VK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24-TA-1431</w:t>
    </w:r>
    <w:r>
      <w:br/>
    </w:r>
    <w:r w:rsidR="00000000" w:rsidRPr="00000000" w:rsidDel="00000000">
      <w:rPr>
        <w:rtl w:val="0"/>
      </w:rPr>
      <w:t xml:space="preserve">Izdrukāts 29.07.2026. 22.27 - 3.0.VK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rīkojuma_projekts_24-TA-1431.docx</dc:title>
</cp:coreProperties>
</file>

<file path=docProps/custom.xml><?xml version="1.0" encoding="utf-8"?>
<Properties xmlns="http://schemas.openxmlformats.org/officeDocument/2006/custom-properties" xmlns:vt="http://schemas.openxmlformats.org/officeDocument/2006/docPropsVTypes"/>
</file>