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Muitas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Muitas likumā (Latvijas Vēstnesis, 2016, 119., 241. nr.; 2018, 123. nr.; 2019, 224. nr.; 2020, 123. nr.; 2021, 121.B, 193.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6. panta 4. un 19.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6.</w:t>
      </w:r>
      <w:r w:rsidR="00000000" w:rsidRPr="00000000" w:rsidDel="00000000">
        <w:rPr>
          <w:vertAlign w:val="superscript"/>
          <w:rtl w:val="0"/>
        </w:rPr>
        <w:t xml:space="preserve">1 </w:t>
      </w:r>
      <w:r w:rsidR="00000000" w:rsidRPr="00000000" w:rsidDel="00000000">
        <w:rPr>
          <w:rtl w:val="0"/>
        </w:rPr>
        <w:t xml:space="preserve">pantu ar trešo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Ja ar autotransporta līdzekli veic muitošanai pakļautu preču pārvadājumu, tā vadītājs attiecībā uz tāda muitas iestādes lēmuma paziņošanu, kuru muitas iestāde pieņēmusi saistībā ar konkrētajam transportlīdzeklim vai tajā esošajām precēm veicamo vai veikto muitas kontroli un kura adresāts ir pārvadātājs, kā arī attiecībā uz jebkādas citas informācijas vai dokumenta paziņošanu saistībā ar minēto kontroli ir pārvadātāja pārstāvis muitas iestādē."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8.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 pants. Atbrīvojums no paziņojuma par muitas parādu</w:t>
      </w:r>
      <w:r w:rsidR="00000000" w:rsidRPr="00000000" w:rsidDel="00000000">
        <w:rPr>
          <w:rtl w:val="0"/>
        </w:rPr>
        <w:t xml:space="preserve">
</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Valsts ieņēmumu dienests saskaņā ar regulas Nr. 2015/2446 88. panta 1. un 2. punktu nepaziņo tranzīta procedūrā radušos muitas parādu, ja muitas maksājumu parāda summa par vienā tranzīta deklarācijā ietvertajām precēm ir mazāka par 50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13.</w:t>
      </w:r>
      <w:r w:rsidR="00000000" w:rsidRPr="00000000" w:rsidDel="00000000">
        <w:rPr>
          <w:vertAlign w:val="superscript"/>
          <w:rtl w:val="0"/>
        </w:rPr>
        <w:t xml:space="preserve">1 </w:t>
      </w:r>
      <w:r w:rsidR="00000000" w:rsidRPr="00000000" w:rsidDel="00000000">
        <w:rPr>
          <w:rtl w:val="0"/>
        </w:rPr>
        <w:t xml:space="preserve">panta otrajā daļā vārdus "kas iemaksāta kā nodrošinājums muitas procedūras izpildei vai kritiskas tarifu kvotas gadījumā".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14.</w:t>
      </w:r>
      <w:r w:rsidR="00000000" w:rsidRPr="00000000" w:rsidDel="00000000">
        <w:rPr>
          <w:vertAlign w:val="superscript"/>
          <w:rtl w:val="0"/>
        </w:rPr>
        <w:t xml:space="preserve">2 </w:t>
      </w:r>
      <w:r w:rsidR="00000000" w:rsidRPr="00000000" w:rsidDel="00000000">
        <w:rPr>
          <w:rtl w:val="0"/>
        </w:rPr>
        <w:t xml:space="preserve">panta sestajā daļā vārdus "izdevumus, kas Valsts ieņēmumu dienestam radušies" ar vārdiem "izmaksas, kas Valsts ieņēmumu dienestam radušās".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5</w:t>
      </w:r>
      <w:r w:rsidR="00000000" w:rsidRPr="00000000" w:rsidDel="00000000">
        <w:rPr>
          <w:rtl w:val="0"/>
        </w:rPr>
        <w:t xml:space="preserve"> panta 4.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kārtību, kādā lēmuma saņēmējs regulas Nr. 608/2013 29. panta 1. punkta pirmās daļas izpratnē sedz izmaksas saistībā ar izlaišanai apturētajām vai aizturētajām precēm, un šo izmaksu apmēru;".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4</w:t>
      </w:r>
      <w:r w:rsidR="00000000" w:rsidRPr="00000000" w:rsidDel="00000000">
        <w:rPr>
          <w:rtl w:val="0"/>
        </w:rPr>
        <w:t xml:space="preserve"> un 23.</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Rīcība ar naftas vai spirta produktus saturošiem atkritumiem un citiem blakusproduktiem, kas rodas ārpussavienības preču uzglabāšanas un parasto apstrādes darbību laikā</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Pagaidu uzglabāšanas vietas atļaujas turētājs, muitas noliktavas atļaujas turētājs, atļaujas turētājs licencētas komercdarbības veikšanai brīvās zonas režīmā, preču īpašnieks, valdītājs vai tā pilnvarotā persona naftas vai spirta produktus saturošus atkritumus un citus blakusproduktus, kas rodas ārpussavienības preču uzglabāšanas un parasto apstrādes darbību laikā (turpmāk – blakusprodukti), var izvest iznīcināšanai, piemērot blakusproduktiem nākamo muitas procedūru vai reeksportu, kā arī izmantot blakusproduktus atkārtoti izvešanai no Savienības muitas teritorijas paredzēto preču iepakošanai vai nostiprināšanai. </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Pirms blakusproduktu izvešanas no pagaidu uzglabāšanas vietas, muitas noliktavas vai brīvās zonas iznīcināšanai to saskaņo ar Valsts ieņēmumu dienestu.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Blakusproduktu izmantošana atkārtotai izvešanai no Savienības muitas teritorijas paredzēto preču iepakošanai vai nostiprināšanai vai līdzīgām darbībām tiek deklarēta, izmantojot regulas Nr. 2015/2446 141. pantā noteikto aktu, ko uzskata par muitas deklarāciju vai reeksporta deklarāciju.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ārpussavienības preces tranzīta procedūras laikā ir neglābjami zudušas neparedzamu apstākļu vai nepārvaramas varas dēļ un notikuma vietā ir palikuši atkritumi, savāktos atkritumus ne vēlāk kā 30 dienu laikā no notikuma dienas (kura rezultātā preces neglābjami zudušas) nodod iznīcināšanai, aizpildot  atkritumu pārvadājuma reģistrācijas karti–pavadzīmi.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Šā panta pirmā daļa attiecas uz tādiem blakusproduktiem, kas sākotnēji Savienības muitas teritorijā nav tikuši ievesti kā atkritumi.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Ministru kabinets nosaka kārtību, kādā saskaņo un atsaka saskaņot blakusproduktu izvešanu iznīcināšanai, kā arī kārtību, kādā informē Valsts ieņēmumu dienestu par blakusproduktu iznīcināšanu.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5</w:t>
      </w:r>
      <w:r w:rsidR="00000000" w:rsidRPr="00000000" w:rsidDel="00000000">
        <w:rPr>
          <w:b w:val="1"/>
          <w:rtl w:val="0"/>
        </w:rPr>
        <w:t xml:space="preserve"> pants. Muitas uzraudzībā esošo nefasēto preču un nefasēto preču transporta iepakojumā pieļaujamās masas atšķirības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Muitas uzraudzībā esošo nefasēto preču un nefasēto preču transporta iepakojumā (turpmāk šajā pantā – preces) masas atšķirības šā likuma izpratnē ir atšķirības (preču dabiskie zudumi, preču iztrūkums vai lielāka preču masa) starp muitas, reeksporta vai pagaidu uzglabāšanas deklarācijā norādīto preču masu un šo preču faktisko masu, kas tiek konstatētas muitas procedūras un reeksporta izpildes laikā, pagaidu uzglabāšanas laikā vai pabeidzot muitas procedūru, reeksportu vai pagaidu uzglabāšanu.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Preču dabiskie zudumi šā likuma izpratnē ir neatgriezeniski zudumi, kas rodas preču fizikāli ķīmisko īpašību dēļ, tai skaitā uzglabāšanas, pārkraušanas, pārvadājumu un tehnoloģiskās transportēšanas laikā meteoroloģisko faktoru ietekmē.</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Preču iztrūkums šā likuma izpratnē ir neatgriezeniski zudumi (kas nav preču dabiskie zudumi), kas rodas preču iekraušanas, uzglabāšanas, pārkraušanas, tehnoloģiskās transportēšanas un pārvadājumu laikā (tai skaitā neprecizitātes pārvadājumu dokumentos).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Transporta iepakojums šā likuma izpratnē ir iepakojums, ko izmanto, lai pārvadātu un uzglabātu nefasētās preces, kā arī izvairītos no preču iztrūkumiem pārvadājuma, pārkraušanas vai uzglabāšanas laikā.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muitas procedūrā izlaisto, reeksportā izlaisto vai pagaidu uzglabāšanā nodoto preču dabiskie zudumi vai iztrūkums nepārsniedz normatīvajos aktos muitas jomā noteikto pieļaujamo preču masas atšķirību, minēto atšķirību neuzskata par neatbilstību muitas procedūras, reeksporta vai pagaidu uzglabāšanas izpildē.</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muitas procedūrā izlaisto, reeksportā izlaisto vai pagaidu uzglabāšanā nodoto preču konstatētā masa ir lielāka par atbilstošajā muitas, reeksporta vai pagaidu uzglabāšanas deklarācijā norādīto, taču nepārsniedz normatīvajos aktos muitas jomā noteikto pieļaujamo preču masas atšķirību, minēto atšķirību neuzskata par neatbilstību muitas procedūras, reeksporta vai pagaidu uzglabāšanas izpildē.</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Šā panta piektajā un sestajā daļā noteiktajos gadījumos, piemērojot nākamo muitas procedūru, reeksportu vai pagaidu uzglabāšanu, preces deklarē atbilstoši faktiskajai masai.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Ministru kabinets nosaka: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preces, kurām pieļaujamas preču masas atšķirības;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precēm pieļaujamās masas atšķirības;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kārtību, kādā nosaka preču masas atšķirības;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prasības preču transporta iepakojumam;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paredzamās preču masas atšķirības un to piemērošanu;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piemērojamās muitas formalitātes, ja preču masa ir lielāka par deklarēto preču masu vai ja preču masas atšķirība pārsniedz pieļaujamo preču masas atšķirību;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atzītā saņēmēja pienākumus, konstatējot precēm pieļaujamās masas atšķirības, kā arī izņēmuma gadījumus, uz kuriem minētais pienākums nav attiecināms;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gadījumus, kad, konstatējot preču masas atšķirības, neuzskata, ka ir radies muitas parāds."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pants. Apliecinājums profesionālās kvalifikācijas standartiem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Atbilstību regulas Nr. 952/2013 39. panta "d" punktā un Komisijas 2015. gada 24. novembra Īstenošanas regulas (ES) Nr. 2015/2447, ar ko paredz sīki izstrādātus noteikumus, kas vajadzīgi, lai īstenotu konkrētus noteikumus Eiropas Parlamenta un Padomes Regulā (ES) Nr. 952/2013, ar ko izveido Savienības Muitas kodeksu (turpmāk – regula Nr. 2015/2447) 27. panta 1. punkta "b" apakšpunktā noteiktajiem profesionālās kvalifikācijas standartiem apliecina ar vienu no šādiem dokumentiem: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diplomu par profesionālo augstāko izglītību, kas izsniegts par studiju programmas apguvi, kas atbilst profesiju standartiem muitas jomā;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apliecību par profesionālās pilnveides izglītības apguvi, kas izsniegta par profesionālās pilnveides izglītības programmas apguvi muitas jomā, un izglītības programmas apjoms ir vismaz 60 stundas."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28.pantā: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un skaitļus "Komisijas 2015. gada 24. novembra Īstenošanas regulu (ES) Nr. 2015/2447, ar ko paredz sīki izstrādātus noteikumus, kas vajadzīgi, lai īstenotu konkrētus noteikumus Eiropas Parlamenta un Padomes regulā (ES) Nr. 952/2013, ar ko izveido Savienības Muitas kodeksu" ar vārdiem un skaitļiem "regulu Nr. 2015/2447";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3. punktā skaitļus un vārdus "1. panta 27. punktā noteiktajā datu atbilstības pārbaudē" ar skaitļiem un vārdiem "1. panta 37. punktā noteiktajā nodokļu kontrolē".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pārejas noteikumus ar 16., 17., 18. un 19.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"16. Grozījumi šā likuma 6. panta 4. punktā attiecībā uz šā punkta izslēgšanu stājas spēkā 2023. gada 1. jūlijā.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Grozījumi šā likuma 14.</w:t>
      </w:r>
      <w:r w:rsidR="00000000" w:rsidRPr="00000000" w:rsidDel="00000000">
        <w:rPr>
          <w:vertAlign w:val="superscript"/>
          <w:rtl w:val="0"/>
        </w:rPr>
        <w:t xml:space="preserve">5</w:t>
      </w:r>
      <w:r w:rsidR="00000000" w:rsidRPr="00000000" w:rsidDel="00000000">
        <w:rPr>
          <w:rtl w:val="0"/>
        </w:rPr>
        <w:t xml:space="preserve"> panta 4. punktā attiecībā uz šā punkta izteikšanu jaunā redakcijā stājas spēkā 2023. gada 1. septembrī.</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Šā likuma 23.</w:t>
      </w:r>
      <w:r w:rsidR="00000000" w:rsidRPr="00000000" w:rsidDel="00000000">
        <w:rPr>
          <w:vertAlign w:val="superscript"/>
          <w:rtl w:val="0"/>
        </w:rPr>
        <w:t xml:space="preserve">4</w:t>
      </w:r>
      <w:r w:rsidR="00000000" w:rsidRPr="00000000" w:rsidDel="00000000">
        <w:rPr>
          <w:rtl w:val="0"/>
        </w:rPr>
        <w:t xml:space="preserve"> pants stājas spēkā 2023. gada 1. septembrī.</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Šā likuma 23.</w:t>
      </w:r>
      <w:r w:rsidR="00000000" w:rsidRPr="00000000" w:rsidDel="00000000">
        <w:rPr>
          <w:vertAlign w:val="superscript"/>
          <w:rtl w:val="0"/>
        </w:rPr>
        <w:t xml:space="preserve">5</w:t>
      </w:r>
      <w:r w:rsidR="00000000" w:rsidRPr="00000000" w:rsidDel="00000000">
        <w:rPr>
          <w:rtl w:val="0"/>
        </w:rPr>
        <w:t xml:space="preserve"> pants stājas spēkā 2023. gada 1. jūlijā."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21-TA-1310</w:t>
    </w:r>
    <w:r>
      <w:br/>
    </w:r>
    <w:r w:rsidR="00000000" w:rsidRPr="00000000" w:rsidDel="00000000">
      <w:rPr>
        <w:rtl w:val="0"/>
      </w:rPr>
      <w:t xml:space="preserve">Izdrukāts 29.07.2026. 22.46 - 1.0.VK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21-TA-1310</w:t>
    </w:r>
    <w:r>
      <w:br/>
    </w:r>
    <w:r w:rsidR="00000000" w:rsidRPr="00000000" w:rsidDel="00000000">
      <w:rPr>
        <w:rtl w:val="0"/>
      </w:rPr>
      <w:t xml:space="preserve">Izdrukāts 29.07.2026. 22.46 - 1.0.VK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likumprojekts_(grozījumi)_21-TA-1310.docx</dc:title>
</cp:coreProperties>
</file>

<file path=docProps/custom.xml><?xml version="1.0" encoding="utf-8"?>
<Properties xmlns="http://schemas.openxmlformats.org/officeDocument/2006/custom-properties" xmlns:vt="http://schemas.openxmlformats.org/officeDocument/2006/docPropsVTypes"/>
</file>