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Es, Ministru prezidents Andris Kulbergs, apliecinu, ka Latvijas Republikas pastāvīgā pārstāve Eiropas Savienībā, ārkārtējā un pilnvarotā vēstniece Lelde Līce-Līcīte ir pilnvarota Latvijas Republikas vārdā parakstīt Nolīgumu, ar ko izveido asociāciju starp Eiropas Savienību un tās dalībvalstīm, no vienas puses, un Andoras Firstisti un Sanmarīno Republiku, katru kā atsevišķu pusi, no otras puses.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oficiālo zīmogu.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26-TA-939</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26-TA-939</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pilnvarojums_latviešu_valodā_26-TA-939.docx</dc:title>
</cp:coreProperties>
</file>

<file path=docProps/custom.xml><?xml version="1.0" encoding="utf-8"?>
<Properties xmlns="http://schemas.openxmlformats.org/officeDocument/2006/custom-properties" xmlns:vt="http://schemas.openxmlformats.org/officeDocument/2006/docPropsVTypes"/>
</file>