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 jūnijā (prot. Nr. 22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15. septembra noteikumos Nr. 524 "Kārtība, kādā nosaka, aprēķina un uzskaita katra dzīvojamās mājas īpašnieka maksājamo daļu par dzīvojamās mājas uzturēšanai nepieciešamajiem pakalpojumiem"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Dzīvojamo māju pārvaldīšanas likuma</w:t>
      </w:r>
      <w:r>
        <w:br/>
      </w:r>
      <w:r w:rsidR="00000000" w:rsidRPr="00000000" w:rsidDel="00000000">
        <w:rPr>
          <w:rStyle w:val="paragraph"/>
          <w:i w:val="1"/>
          <w:rtl w:val="0"/>
        </w:rPr>
        <w:t xml:space="preserve">17.</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15. septembra noteikumos Nr. 524 "Kārtība, kādā nosaka, aprēķina un uzskaita katra dzīvojamās mājas īpašnieka maksājamo daļu par dzīvojamās mājas uzturēšanai nepieciešamajiem pakalpojumiem" (Latvijas Vēstnesis, 2015, 190. nr.; 2020, 65A., 78A. nr.; 2021, 169. nr.; 2025, 23.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Dzīvojamās mājas īpašnieki līgumā par dzīvojamās mājas uzturēšanai nepieciešamo pakalpojumu nodrošināšanu (ja ir tiešie norēķini) vai pārvaldīšanas līgumā, vai dzīvojamās mājas īpašnieku lēmumā (ja ir netiešie norēķini) noteiktajā termiņā un kārtībā nolasa dzīvoklī, nedzīvojamā telpā un mākslinieka darbnīcā uzstādīto skaitītāju rādījumus un nodod tos personai, kura aprēķina maksājamās daļas apmēru. Skaitītāja rādījumu nolasa pārvaldnieks vai cita dzīvojamās mājas īpašnieku pilnvarota persona, ja tā lēmuši dzīvojamās mājas īpašnieki, kā arī gadījumos, ja dzīvojamā mājā ir ierīkota attālinātā rādījumu nolasīšanas sistēma (ar atvērta tipa datu pārraides iespējām) vai ja skaitītājiem ir piekļuve no dzīvojamās mājas koplietošanas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dzīvoklī, nedzīvojamā telpā vai mākslinieka darbnīcā ūdens patēriņa skaitītājs vai siltumenerģijas skaitītājs ir uzstādīts, neņemot vērā normatīvos aktus par mērījumu vienotību (ja uzstādīts siltuma maksas sadalītājs, – piemērojamo standartu; ja uzstādīts siltumenerģijas patēriņa noteikšanas sistēmas sensors, – normatīvo aktu par radioiekārtu atbilstības novērtēšanu, piedāvāšanu tirgū, uzstādīšanu, lietošanu un uzraudzību) vai dzīvojamās mājas īpašnieku noteiktās prasības, vai ja patērētā ūdens vai siltumenerģijas daudzuma noteikšanai izmantotās ierīces vai iekārtas neatbilst minētajām prasībām, izdevumus par minēto ierīču vai iekārtu atkārtotu verificēšanu, nomaiņu vai pareizu uzstādīšanu sedz atbildīgais par patērētā ūdens vai siltumenerģijas daudzuma noteikšanai izmantojamo ierīču vai iekārtu uzstādīšanu."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Ja dzīvojamās mājas īpašnieks plāno atrasties prombūtnē, kuras laikā dzīvokli, nedzīvojamo telpu vai mākslinieka darbnīcu neizmantos neviena persona un nevarēs nodrošināt savu vai pārvaldnieka, vai citas dzīvojamās mājas īpašnieku pilnvarotās personas pienākumu izpildi attiecībā uz ūdens patēriņa vai siltumenerģijas uzskaites kārtību, dzīvojamās mājas īpašnieks vismaz septiņas darbdienas iepriekš par prombūtnes laiku informē personu, kura aprēķina maksājamo daļu, ja līgumā par dzīvojamās mājas uzturēšanai nepieciešamo pakalpojumu nodrošināšanu (ja ir tiešie norēķini) vai pārvaldīšanas līgumā, vai dzīvojamās mājas īpašnieku lēmumā (ja ir netiešie norēķini) nav noteikta cita kārtība."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Pārvaldnieks nodrošina dzīvokļu īpašniekiem iespēju rēķinus un ar rēķiniem saistīto informāciju saņemt elektroniskā veidā, nodrošinot privātuma un datu aizsardzību saskaņā ar normatīvajiem aktiem, kas nosaka fizisko personu datu aizsardzību."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Ja tiek konstatēta kļūda norēķina uzskaitē vai izlietotās siltumenerģijas aprēķinos, pārvaldnieks izdara pārrēķinu par pēdējo norēķina periodu."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Pārvaldnieks, sagatavojot informāciju rēķinam par komunālajiem pakalpojumiem un enerģijas patēriņu dzīvojamā mājā ar dalīto uzskaiti, iekļauj tajā arī pamatotas rēķina sagatavošanas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Kopējo dzīvojamās mājas īpašniekiem piegādātā ūdens daudzumu nosaka, ņemot vērā dzīvojamās mājas ūdens uzskaites mezglā (kas izvietots uz ūdensvada ievada ēkā vai līdz ūdensvada ievadam ēkā) uzstādītā komercuzskaites mēraparāta rādījumu. Maksājamo daļu par piegādāto ūdeni dzīvojamās mājas īpašnieki nosaka, izmantojot skaitītājus: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kuriem ir veikta atbilstības novērtēšana saskaņā ar normatīvajiem aktiem par metroloģiskajām prasībām ūdens patēriņa skaitītājiem un mērīšanas līdzekļiem un to metroloģiskās kontroles kārtību, – pēc vienotas ūdens patēriņa uzskaites sistēmas ieviešanas dzīvojamā mājā, kas paredz vienotas prasības visiem ūdens patēriņa skaitītājiem (piemēram, to tehniskajiem parametriem, papildaprīkojumam un uzstādīšanai);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kuriem ir veikta atbilstības novērtēšana saskaņā ar normatīvajiem aktiem par metroloģiskajām prasībām ūdens patēriņa skaitītājiem un mērīšanas līdzekļiem un to metroloģiskās kontroles kārtību un kuri ir atkārtoti verificēti līdz brīdim, kad šādu pienākumu noteica normatīvie akti par valsts metroloģiskajai kontrolei pakļauto mērīšanas līdzekļu sarakstu, – līdz vienotas ūdens patēriņa uzskaites sistēmas ieviešanai dzīvojamā mājā."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Dzīvojamās mājas īpašnieku kopība nosaka kārtību vienotai ūdens patēriņa uzskaites sistēmai (tai skaitā prasības ūdens patēriņa skaitītāju tehniskajiem parametriem, papildaprīkojumam un uzstādīšanai), ietverot kārtību, kādā dzīvojamās mājas pārvaldnieks vai cita pilnvarotā persona nodrošina ūdens patēriņa skaitītāju uzstādīšanu, nomaiņu un pārbaudi. Minētā kārtība ir vienota visā dzīvojamā mājā."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Pēc vienotas ūdens patēriņa uzskaites sistēmas ieviešanas dzīvojamā mājā skaitītājus nomaina, ievērojot ūdens patēriņa skaitītāja ražotāja instrukcijā minēto lietošanas ilgumu, bet, ja tāds nav noteikts, ne vēlāk kā 10 gadu laikā pēc to uzstādīšanas, skaitot no uzstādīšanas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6.</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Šo noteikumu 10. punktā minēto ūdens patēriņa starpības sadales kārtību nepiemēro un ūdens patēriņa starpību vai tās daļu sadala starp tiem dzīvojamās mājas īpašniekiem, uz kuriem attiecas kāds no šādiem gadījumiem: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noteiktajā termiņā nav iesniegta informācija par ūdens patēriņa skaitītāja rādījumu vismaz trīs mēnešus pēc kārtas, ja skaitītāja rādījumu nolasīšana noteikta dzīvojamās mājas īpašnieka pienākumos;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dzīvokļa īpašnieks nav ļāvis uzstādīt ūdens patēriņa skaitītāju, ja dzīvojamā mājā ir ieviesta vienota ūdens patēriņa uzskaites sistēma saskaņā ar šo noteikumu 6.1.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atkārtoti nav ļauts veikt dzīvoklī, nedzīvojamā telpā vai mākslinieka darbnīcā esošo ūdens patēriņa skaitītāju pārbaudi (šo noteikumu 3. punkts), ja par šādas pārbaudes veikšanu ir paziņots vismaz septiņas darbdienas iepriekš;</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 ūdens patēriņa skaitītāju pārbaudē (šo noteikumu 3. punkts) konstatēts, ka ūdens patēriņa skaitītāja pievienošanas vieta nav noplombēta vai ka ūdens patēriņa skaitītājs, tā metroloģiskais aizsargzīmogojums (plombējums) vai pievienošanas vietas plombējums ir bojāts vai patvarīgi aizstāts, vai noņemts, vai ietekmēta ūdens patēriņa skaitītāja darbība;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 atkārtoti nav ļauts pārvaldniekam vai citai dzīvojamās mājas īpašnieku pilnvarotajai personai veikt dzīvoklī, nedzīvojamā telpā vai mākslinieka darbnīcā ūdens patēriņa skaitītāju uzstādīšanu vai nomaiņu vai nodrošināt tā verificēšanu pēc pārvaldnieka pieprasījuma, ja par šiem darbiem ir paziņots vismaz septiņas darbdienas iepriekš.</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11.7.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Persona, kura nosaka maksājamo daļu, aprēķina ūdens patēriņu dzīvojamās mājas īpašniekam, ņemot vērā dzīvokļa, nedzīvojamās telpas vai mākslinieka darbnīcas vidējo ūdens patēriņu par pēdējiem trim mēnešiem (ja ūdens patēriņa skaitītāja rādījumus nolasa katru mēnesi), ja pārvaldnieks vai cita dzīvojamās mājas īpašnieku pilnvarotā persona nav veikusi viņai uzdoto pienākumu nodrošināt ūdens patēriņa skaitītāja rādījumu nolasīšanu, uzstādīšanu, pārbaudīšanu vai nomainīšanu."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Dzīvojamās mājas īpašnieku pilnvarotā persona, kurai ir uzdots veikt dzīvojamās mājas uzturēšanu, divu mēnešu laikā noskaidro ūdens patēriņa starpības rašanās iemeslus, informē dzīvojamās mājas īpašniekus par nepieciešamajiem pasākumiem ūdens patēriņa starpības samazināšanai un kopā ar dzīvojamās mājas īpašniekiem izvērtē iespēju tos īstenot, ja ūdens patēriņa sadales aprēķinā trīs mēnešus pēc kārtas veidojas ūdens patēriņa starpība, kas lielāka par 20 %, ja vien dzīvojamās mājas īpašnieki nav noteikuši citu periodu un ūdens patēriņa starpības apjomu, kad jānoskaidro tās iemesli. Ja pilnvarotā persona šajā punktā noteiktos pienākumus nevar veikt divu mēnešu laikā, par to informē dzīvojamās mājas īpašniekus, norādot plānoto laika periodu."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Prasības siltumenerģijas skaitītāju, siltuma maksas sadalītāju un siltumenerģijas patēriņa noteikšanas sistēmas tehniskajiem parametriem, papildaprīkojumam un uzstādīšanai, kā arī kārtība, kādā nodrošina patērētās siltumenerģijas daudzuma noteikšanai izmantoto ierīču vai iekārtas uzstādīšanu, nomaiņu un pārbaudi dzīvoklī, nedzīvojamā telpā un mākslinieka darbnīcā atbilstoši normatīvajiem aktiem par mērījumu vienotību, normatīvajam aktam par radioiekārtu atbilstības novērtēšanu, piedāvāšanu tirgū, uzstādīšanu, lietošanu un uzraudzību vai atbilstoši standartam LVS EN 834+AC:2021 "Siltuma maksas sadalītāji dzīvokļa apsildes radiatoriem. Ierīces ar elektroenerģijas avotu", ir vienota visā dzīvojamā mājā."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2</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3. dzīvojamās mājas īpašniekam, kurš nav ļāvis veikt siltumenerģijas skaitītāja uzstādīšanu vai pārbaudi vai kuram konstatēts, ka siltumenerģijas skaitītājs vai tā metroloģiskais aizsargzīmogojums (plombējums) ir bojāts vai patvarīgi aizstāts, vai noņemts, vai ietekmēta siltumenerģijas skaitītāja darbība, maksājamās daļas noteikšanu par kvadrātmetru, kura ir līdzvērtīga dzīvokļiem, nedzīvojamām telpām un mākslinieka darbnīcām ar maksimālo enerģijas patēriņu;".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Pārvaldniekam ir pienākums bez atsevišķas samaksas rēķinos par patērēto siltumenerģiju: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 reizi mēnesī norādīt dzīvojamās mājas kopējo siltumenerģijas patēriņu norēķina periodā (megavatstundās), kā arī uz dzīvokli, neapdzīvojamo telpu vai mākslinieka darbnīcu attiecināmo siltumenerģijas patēriņu norēķina periodā (megavatstundās), atsevišķi norādot patērēto siltumenerģiju dzīvojamās mājas apsildei un karstā ūdens sagatavošanai un karstā ūdens cirkulācijai;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 reizi gadā norādīt dzīvojamās mājas kopējo siltumenerģijas patēriņu gadā (megavatstundās), kā arī uz dzīvokli, neapdzīvojamo telpu vai mākslinieka darbnīcu attiecināmo siltumenerģijas patēriņu gadā (megavatstundās), atsevišķi norādot patērēto siltumenerģiju dzīvojamās mājas apsildei un karstā ūdens sagatavošanai un karstā ūdens cirkulācijai;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 reizi gadā norādīt dzīvojamās mājas īpatnējo siltumenerģijas patēriņu uz mājas kopējo apkurināmo platību (tai skaitā koplietošanas telpām) (kilovatstundās uz kvadrātmetru gadā), kā arī dzīvojamās mājas īpatnējo siltumenerģijas patēriņu uz dzīvokļu, neapdzīvojamo telpu un mākslinieka darbnīcu platību (kilovatstundās uz kvadrātmetru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 pēc pieprasījuma septiņu darbdienu laikā sniegt lietotājiem informāciju, kas iekļauta pakalpojuma piegādātāja rēķinā saskaņā ar normatīvajiem aktiem par siltumenerģijas piegādes un lietošanas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Šajos noteikumos noteiktās tiesības pārbaudīt dzīvoklī, nedzīvojamā telpā vai mākslinieka darbnīcā uzstādīto skaitītāju (arī siltumenerģijas daudzuma noteikšanai izmantotās ierīces vai iekārtas) rādījumus, darbību un plombu tehnisko stāvokli, pieprasīt skaitītāja pirmstermiņa verificēšanas veikšanu vai nomaiņu, kā arī no šiem noteikumiem izrietošos pienākumus veikt skaitītāju uzstādīšanu vai nomaiņu dzīvokļos, nedzīvojamās telpās un mākslinieka darbnīcās, kā arī dzīvojamās mājas īpašnieku pilnvarotajai personai, kurai ir uzdots veikt dzīvojamās mājas uzturēšanu, noteikto pienākumu noskaidrot ūdens patēriņa starpības rašanās iemeslus, ja pārbaudes paredzēts veikt dzīvokļos, nedzīvojamās telpās un mākslinieka darbnīcās, nepiemēro ārkārtējā situācijā, kuru Ministru kabinets izsludinājis saistībā ar epidēmiju vai pandēmiju."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25.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Visā dzīvojamā mājā vienotu kārtību, kādā nodrošina skaitītāju (arī siltumenerģijas daudzuma noteikšanai izmantotās ierīces vai iekārtas) uzstādīšanu, nomaiņu un pirmstermiņa verificēšanu dzīvoklī, nedzīvojamā telpā un mākslinieka darbnīcā, piemēro, ciktāl tā nav pretrunā ar šo noteikumu 24.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Ja ārkārtējās situācijas laikā, kuru Ministru kabinets izsludinājis saistībā ar epidēmiju vai pandēmiju, dzīvojamās mājas īpašnieks nav iesniedzis informāciju par ūdens patēriņa skaitītāja rādījumu vai nevar iesniegt šo informāciju ūdens patēriņa skaitītāja darbības traucējumu dēļ, kā arī ja dzīvojamās mājas īpašnieks šo noteikumu 3.</w:t>
      </w:r>
      <w:r w:rsidR="00000000" w:rsidRPr="00000000" w:rsidDel="00000000">
        <w:rPr>
          <w:vertAlign w:val="superscript"/>
          <w:rtl w:val="0"/>
        </w:rPr>
        <w:t xml:space="preserve">2</w:t>
      </w:r>
      <w:r w:rsidR="00000000" w:rsidRPr="00000000" w:rsidDel="00000000">
        <w:rPr>
          <w:rtl w:val="0"/>
        </w:rPr>
        <w:t xml:space="preserve"> punktā minētajā kārtībā nav informējis par prombūtni, ūdens patēriņu dzīvojamās mājas īpašniekam aprēķina, ņemot vērā konkrētā dzīvokļa, nedzīvojamās telpas vai mākslinieka darbnīcas vidējo ūdens patēriņu par pēdējiem trim mēnešiem, kuros nav piemērots šo noteikumu 11. punkts."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Šo noteikumu 11. punktu nepiemēro, ciktāl tas attiecas uz šo noteikumu 24. un 27. punktā minētajiem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Par vienotas ūdens patēriņa uzskaites sistēmas ieviešanu dzīvokļu īpašnieku kopība izlemj līdz 2027. gada 1. janvārim, ņemot vērā pārvaldnieka veikto izvērtējumu par ekonomisko pamatotību attālināti nolasāmo ūdens patēriņa skaitītāju uzstādīšanai, kas ietver atvērta tipa datu attālinātu nolasīšanu."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25-TA-509</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25-TA-509</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noteikumu_(grozījumu)_projekts_25-TA-509.docx</dc:title>
</cp:coreProperties>
</file>

<file path=docProps/custom.xml><?xml version="1.0" encoding="utf-8"?>
<Properties xmlns="http://schemas.openxmlformats.org/officeDocument/2006/custom-properties" xmlns:vt="http://schemas.openxmlformats.org/officeDocument/2006/docPropsVTypes"/>
</file>