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Sprāgstvielu prekursoru aprites likums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Style w:val="paragraph"/>
          <w:b w:val="1"/>
          <w:rtl w:val="0"/>
        </w:rPr>
        <w:t xml:space="preserve">pants. </w:t>
      </w:r>
      <w:r w:rsidR="00000000" w:rsidRPr="00000000" w:rsidDel="00000000">
        <w:rPr>
          <w:rStyle w:val="paragraph"/>
          <w:b w:val="1"/>
          <w:rtl w:val="0"/>
        </w:rPr>
        <w:t xml:space="preserve">Likumā lietotie termini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Likumā ir lietoti Eiropas Parlamenta un Padomes 2019. panta 20. jūnija regulā (ES) 2019/1148 par sprāgstvielu prekursoru tirdzniecību un lietošanu, ar ko groza regulu (EK) Nr. 1907/2006 un atceļ regulu (ES) Nr. 98/2013 (turpmāk – regula 2019/1148), lietotie termini.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Style w:val="paragraph"/>
          <w:b w:val="1"/>
          <w:rtl w:val="0"/>
        </w:rPr>
        <w:t xml:space="preserve">pants. </w:t>
      </w:r>
      <w:r w:rsidR="00000000" w:rsidRPr="00000000" w:rsidDel="00000000">
        <w:rPr>
          <w:rStyle w:val="paragraph"/>
          <w:b w:val="1"/>
          <w:rtl w:val="0"/>
        </w:rPr>
        <w:t xml:space="preserve">Likuma mērķis</w:t>
      </w:r>
    </w:p>
    <w:p w:rsidP="00000000" w:rsidRDefault="00000000" w:rsidR="00000000" w:rsidRPr="00000000" w:rsidDel="00000000">
      <w:pPr>
        <w:numPr>
          <w:ilvl w:val="0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Likuma mērķis ir nodrošināt pārvaldes un sabiedrības kārtību, kā arī sprāgstvielu prekursoru lietošanu atbilstoši normatīvajiem aktiem un atturēt personas no pārkāpumu izdarīšanas šajā jomā.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Style w:val="paragraph"/>
          <w:b w:val="1"/>
          <w:rtl w:val="0"/>
        </w:rPr>
        <w:t xml:space="preserve">pants. </w:t>
      </w:r>
      <w:r w:rsidR="00000000" w:rsidRPr="00000000" w:rsidDel="00000000">
        <w:rPr>
          <w:rStyle w:val="paragraph"/>
          <w:b w:val="1"/>
          <w:rtl w:val="0"/>
        </w:rPr>
        <w:t xml:space="preserve">Valsts inspekcijas iestāde</w:t>
      </w:r>
    </w:p>
    <w:p w:rsidP="00000000" w:rsidRDefault="00000000" w:rsidR="00000000" w:rsidRPr="00000000" w:rsidDel="00000000">
      <w:pPr>
        <w:numPr>
          <w:ilvl w:val="0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(1)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Atbilstoši regulas 2019/1148 11. panta 1. punktam valsts inspekcijas iestāde ir Valsts drošības dienests.</w:t>
      </w:r>
    </w:p>
    <w:p w:rsidP="00000000" w:rsidRDefault="00000000" w:rsidR="00000000" w:rsidRPr="00000000" w:rsidDel="00000000">
      <w:pPr>
        <w:numPr>
          <w:ilvl w:val="0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(2)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drošības dienestam ir tiesības izdot administratīvos aktus, kas attiecas uz sprāgstvielu prekursoriem, lai izpildītu regulā 2019/1148 valsts inspekcijas iestādei uzliktos pienākumus. Valsts drošības dienesta lēmumus var apstrīdēt un pārsūdzēt Administratīvā procesa likumā noteiktajā kārtībā.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Style w:val="paragraph"/>
          <w:b w:val="1"/>
          <w:rtl w:val="0"/>
        </w:rPr>
        <w:t xml:space="preserve">pants. </w:t>
      </w:r>
      <w:r w:rsidR="00000000" w:rsidRPr="00000000" w:rsidDel="00000000">
        <w:rPr>
          <w:rStyle w:val="paragraph"/>
          <w:b w:val="1"/>
          <w:rtl w:val="0"/>
        </w:rPr>
        <w:t xml:space="preserve">Valsts kontaktpunkts</w:t>
      </w:r>
    </w:p>
    <w:p w:rsidP="00000000" w:rsidRDefault="00000000" w:rsidR="00000000" w:rsidRPr="00000000" w:rsidDel="00000000">
      <w:pPr>
        <w:numPr>
          <w:ilvl w:val="0"/>
          <w:numId w:val="4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(1)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Kontaktpunkta funkcijas atbilstoši regulas 2019/1148 9. panta 3. punktam pilda Valsts drošības dienests.</w:t>
      </w:r>
    </w:p>
    <w:p w:rsidP="00000000" w:rsidRDefault="00000000" w:rsidR="00000000" w:rsidRPr="00000000" w:rsidDel="00000000">
      <w:pPr>
        <w:numPr>
          <w:ilvl w:val="0"/>
          <w:numId w:val="4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(2)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drošības dienests tīmekļvietnē publicē regulas 2019/1148 9. pantā noteiktā ziņošanas pienākuma izpildei nepieciešamo kontaktinformāciju.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Style w:val="paragraph"/>
          <w:b w:val="1"/>
          <w:rtl w:val="0"/>
        </w:rPr>
        <w:t xml:space="preserve">pants. </w:t>
      </w:r>
      <w:r w:rsidR="00000000" w:rsidRPr="00000000" w:rsidDel="00000000">
        <w:rPr>
          <w:rStyle w:val="paragraph"/>
          <w:b w:val="1"/>
          <w:rtl w:val="0"/>
        </w:rPr>
        <w:t xml:space="preserve">Apmācība un izpratnes veicināšana</w:t>
      </w:r>
    </w:p>
    <w:p w:rsidP="00000000" w:rsidRDefault="00000000" w:rsidR="00000000" w:rsidRPr="00000000" w:rsidDel="00000000">
      <w:pPr>
        <w:numPr>
          <w:ilvl w:val="0"/>
          <w:numId w:val="5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drošības dienests veic apmācību un organizē izpratnes veicināšanas pasākumus atbilstoši regulas 2019/1148 10. panta 1. un 2. punktam.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Style w:val="paragraph"/>
          <w:b w:val="1"/>
          <w:rtl w:val="0"/>
        </w:rPr>
        <w:t xml:space="preserve">pants. </w:t>
      </w:r>
      <w:r w:rsidR="00000000" w:rsidRPr="00000000" w:rsidDel="00000000">
        <w:rPr>
          <w:rStyle w:val="paragraph"/>
          <w:b w:val="1"/>
          <w:rtl w:val="0"/>
        </w:rPr>
        <w:t xml:space="preserve">Neatļautās darbības ar ierobežotiem sprāgstvielu prekursoriem</w:t>
      </w:r>
    </w:p>
    <w:p w:rsidP="00000000" w:rsidRDefault="00000000" w:rsidR="00000000" w:rsidRPr="00000000" w:rsidDel="00000000">
      <w:pPr>
        <w:numPr>
          <w:ilvl w:val="0"/>
          <w:numId w:val="6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(1)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Par regulas 2019/1148 5. panta 1. punktā noteiktā ierobežojuma – nedarīt plašas sabiedrības locekļiem pieejamus ierobežotus sprāgstvielu prekursorus – pārkāpšanu piemēro naudas sodu fiziskām personām – no septiņām līdz simt četrdesmit naudas soda vienībām, bet juridiskām personām – no piecdesmit sešām līdz divtūkstoš astoņsimt naudas soda vienībām.</w:t>
      </w:r>
    </w:p>
    <w:p w:rsidP="00000000" w:rsidRDefault="00000000" w:rsidR="00000000" w:rsidRPr="00000000" w:rsidDel="00000000">
      <w:pPr>
        <w:numPr>
          <w:ilvl w:val="0"/>
          <w:numId w:val="6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(2)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Par regulas 2019/1148 5. panta 1. punktā noteiktā ierobežojuma – plašas sabiedrības locekļiem ierobežotus sprāgstvielu prekursorus neievest, neturēt īpašumā vai nelietot – pārkāpšanu piemēro naudas sodu fiziskām personām – no septiņām līdz simt četrdesmit naudas soda vienībām, bet juridiskām personām – no piecdesmit sešām līdz divtūkstoš astoņsimt naudas soda vienībām.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Style w:val="paragraph"/>
          <w:b w:val="1"/>
          <w:rtl w:val="0"/>
        </w:rPr>
        <w:t xml:space="preserve">pants. </w:t>
      </w:r>
      <w:r w:rsidR="00000000" w:rsidRPr="00000000" w:rsidDel="00000000">
        <w:rPr>
          <w:rStyle w:val="paragraph"/>
          <w:b w:val="1"/>
          <w:rtl w:val="0"/>
        </w:rPr>
        <w:t xml:space="preserve">Informēšanas un instruēšanas pienākuma nepildīšana sprāgstvielu prekursoru jomā</w:t>
      </w:r>
    </w:p>
    <w:p w:rsidP="00000000" w:rsidRDefault="00000000" w:rsidR="00000000" w:rsidRPr="00000000" w:rsidDel="00000000">
      <w:pPr>
        <w:numPr>
          <w:ilvl w:val="0"/>
          <w:numId w:val="7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(1)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Par regulas 2019/1148 7. panta 1. un 3. punktā noteiktā pienākuma informēt ekonomikas dalībnieku vai tiešsaistes tirdzniecības vietu lietotāju par attiecīgajām regulas 2019/1148 prasībām nepildīšanu piemēro naudas sodu fiziskai personai – no divdesmit astoņām līdz simt četrdesmit naudas soda vienībām, bet juridiskai personai – no piecdesmit sešām līdz piecsimt astoņdesmit naudas soda vienībām.</w:t>
      </w:r>
    </w:p>
    <w:p w:rsidP="00000000" w:rsidRDefault="00000000" w:rsidR="00000000" w:rsidRPr="00000000" w:rsidDel="00000000">
      <w:pPr>
        <w:numPr>
          <w:ilvl w:val="0"/>
          <w:numId w:val="7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(2)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Par regulas 2019/1148 7. panta 2. punktā noteiktā pienākuma instruēt darbinieku par attiecīgajām regulas 2019/1148 prasībām vai informēt par reglamentēto sprāgstvielu prekursorus saturošajiem produktiem nepildīšanu piemēro naudas sodu fiziskai personai – no divdesmit astoņām līdz simt četrdesmit naudas soda vienībām, bet juridiskai personai – no piecdesmit sešām līdz piecsimt astoņdesmit naudas soda vienībām.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Style w:val="paragraph"/>
          <w:b w:val="1"/>
          <w:rtl w:val="0"/>
        </w:rPr>
        <w:t xml:space="preserve">pants. </w:t>
      </w:r>
      <w:r w:rsidR="00000000" w:rsidRPr="00000000" w:rsidDel="00000000">
        <w:rPr>
          <w:rStyle w:val="paragraph"/>
          <w:b w:val="1"/>
          <w:rtl w:val="0"/>
        </w:rPr>
        <w:t xml:space="preserve">Neziņošana par aizdomīgiem darījumiem ar sprāgstvielu prekursoriem, to zādzību vai pazušanu</w:t>
      </w:r>
    </w:p>
    <w:p w:rsidP="00000000" w:rsidRDefault="00000000" w:rsidR="00000000" w:rsidRPr="00000000" w:rsidDel="00000000">
      <w:pPr>
        <w:numPr>
          <w:ilvl w:val="0"/>
          <w:numId w:val="8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Par regulas 2019/1148 9. panta 1., 4. un 5. punktā paredzētā ziņošanas pienākuma nepildīšanu piemēro brīdinājumu vai naudas sodu fiziskai personai – līdz simt četrdesmit naudas soda vienībām, bet juridiskai personai – no četrpadsmit līdz divtūkstoš astoņsimt naudas soda vienībām.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Style w:val="paragraph"/>
          <w:b w:val="1"/>
          <w:rtl w:val="0"/>
        </w:rPr>
        <w:t xml:space="preserve">pants. </w:t>
      </w:r>
      <w:r w:rsidR="00000000" w:rsidRPr="00000000" w:rsidDel="00000000">
        <w:rPr>
          <w:rStyle w:val="paragraph"/>
          <w:b w:val="1"/>
          <w:rtl w:val="0"/>
        </w:rPr>
        <w:t xml:space="preserve">Kompetence administratīvo pārkāpumu procesā</w:t>
      </w:r>
    </w:p>
    <w:p w:rsidP="00000000" w:rsidRDefault="00000000" w:rsidR="00000000" w:rsidRPr="00000000" w:rsidDel="00000000">
      <w:pPr>
        <w:numPr>
          <w:ilvl w:val="0"/>
          <w:numId w:val="9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Administratīvā pārkāpuma procesu par šā likuma 6., 7. un  8. pantā minēto pārkāpumu veic Valsts policija.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Iekšlietu ministra pienākumu izpildītājs ‒ finanšu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Ašeradens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21-TA-796</w:t>
    </w:r>
    <w:r>
      <w:br/>
    </w:r>
    <w:r w:rsidR="00000000" w:rsidRPr="00000000" w:rsidDel="00000000">
      <w:rPr>
        <w:rtl w:val="0"/>
      </w:rPr>
      <w:t xml:space="preserve">Izdrukāts 30.07.2026. 00.27 - 1.0.VK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21-TA-796</w:t>
    </w:r>
    <w:r>
      <w:br/>
    </w:r>
    <w:r w:rsidR="00000000" w:rsidRPr="00000000" w:rsidDel="00000000">
      <w:rPr>
        <w:rtl w:val="0"/>
      </w:rPr>
      <w:t xml:space="preserve">Izdrukāts 30.07.2026. 00.27 - 1.0.VK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abstractNum w:abstractNumId="2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abstractNum w:abstractNumId="3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abstractNum w:abstractNumId="4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abstractNum w:abstractNumId="5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abstractNum w:abstractNumId="6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abstractNum w:abstractNumId="7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abstractNum w:abstractNumId="8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abstractNum w:abstractNumId="9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before="280" w:line="240"/>
      <w:contextualSpacing w:val="1"/>
      <w:ind w:left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likumprojekts_21-TA-796.docx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