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Atveseļošanas un noturības mehānisma plāna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ceturtās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w:t>
      </w:r>
      <w:r w:rsidR="00000000" w:rsidRPr="00000000" w:rsidDel="00000000">
        <w:rPr>
          <w:rStyle w:val="paragraph"/>
          <w:i w:val="1"/>
          <w:rtl w:val="0"/>
        </w:rPr>
        <w:t xml:space="preserve">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w:t>
      </w:r>
      <w:r w:rsidR="00000000" w:rsidRPr="00000000" w:rsidDel="00000000">
        <w:rPr>
          <w:rStyle w:val="paragraph"/>
          <w:i w:val="1"/>
          <w:rtl w:val="0"/>
        </w:rPr>
        <w:t xml:space="preserve">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Atveseļošanas un noturības mehānisma (turpmāk – Atveseļošanas fonds) plāna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ceturtās kārtas (turpmāk – investīcija)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projekta iesniedzējam un sadarbības partnerim;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iesaistīto institūciju un atbalsta saņēmēja pienākumus un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18.03.2025. noteikumiem Nr. 175)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atbalsts – atbalsts ar saimniecisko darbību saistītam pētniecības un attīstības projektam, kurš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25. panta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saņēmējs – projekta iesniedzējs, ar kuru Centrālā finanšu un līgumu aģentūra (turpmāk – aģentūra) noslēgusi līgumu vai vienošanos par projekta īstenošanu un kam piešķirts Atveseļošanas fonda finansējums projekta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Eiropai svarīgo kopīgo interešu projekti – starptautiski Eiropai svarīgo kopīgo interešu projekti ar nozīmīgu ieguldījumu Eiropas Savienības rūpniecības un ekonomikas izaugsmē, nodarbinātībā un konkurētspējā;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lielais komersants – komersants, kas atbilst Komisijas regulas Nr. </w:t>
      </w:r>
      <w:r w:rsidR="00000000" w:rsidRPr="00000000" w:rsidDel="00000000">
        <w:rPr>
          <w:rtl w:val="0"/>
        </w:rPr>
        <w:t xml:space="preserve">651/2014</w:t>
      </w:r>
      <w:r w:rsidR="00000000" w:rsidRPr="00000000" w:rsidDel="00000000">
        <w:rPr>
          <w:rtl w:val="0"/>
        </w:rPr>
        <w:t xml:space="preserve"> 2. panta 24.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pētniecības un zināšanu izplatīšanas organizācija – organizācija, kas atbilst Komisijas regulas Nr. </w:t>
      </w:r>
      <w:r w:rsidR="00000000" w:rsidRPr="00000000" w:rsidDel="00000000">
        <w:rPr>
          <w:rtl w:val="0"/>
        </w:rPr>
        <w:t xml:space="preserve">651/2014</w:t>
      </w:r>
      <w:r w:rsidR="00000000" w:rsidRPr="00000000" w:rsidDel="00000000">
        <w:rPr>
          <w:rtl w:val="0"/>
        </w:rPr>
        <w:t xml:space="preserve"> 2. panta 83.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projekts – projekta iesniedzēja iesniegts dokumentu kopums, kurā iekļauts aizpildīts projekta iesniegums (turpmāk – projekta iesniegums), norādot plānotā pētniecības projekta nosaukumu, pētniecības projekta īsu aprakstu un īstenošanas laiku, un par kuru saņemts labvēlīgs aģentūras lēmums par projekta iesniedzēja atbilstību komercdarbības atbalsta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sadarbības partneris – komersants vai pētniecības un zināšanu izplatīšanas organizācija, ar kuru kopā projekta iesniedzējs plāno īstenot projektu un ar kuru projekta iesniedzējs noslēdzis sadarbības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sīkais (mikro), mazais un vidējais komersants – komersants, kas atbilst Komisijas regulas Nr. </w:t>
      </w:r>
      <w:r w:rsidR="00000000" w:rsidRPr="00000000" w:rsidDel="00000000">
        <w:rPr>
          <w:rtl w:val="0"/>
        </w:rPr>
        <w:t xml:space="preserve">651/2014</w:t>
      </w:r>
      <w:r w:rsidR="00000000" w:rsidRPr="00000000" w:rsidDel="00000000">
        <w:rPr>
          <w:rtl w:val="0"/>
        </w:rPr>
        <w:t xml:space="preserve"> I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18.03.2025. noteikumiem Nr. 175)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mērķis ir palielināt privātos pētniecības un attīstības izdevumus, izmantojot mērķtiecīgus valsts ieguldījumus, kas veicina jaunu produktu un tehnoloģiju attīstību, iesaistoties Eiropai svarīgo kopīgo interešu projektos.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mērķa grupa ir sīkie (mikro), mazie, vidējie un lielie komersanti, tai skaitā valsts kapitālsabiedrības un pētniecības un zināšanu izplatīšanas organizācijas, kas attīsta jaunus produktus, pakalpojumus un tehnoloģijas.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ietvaros kopējais pieejamais Atveseļošanas fonda finansējums ir 24 035 166</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ietvaros sasniedzamie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mērķis – līdz 2025. gada 30. jūnijam apstiprinātas saistības vismaz 24 035 166 </w:t>
      </w:r>
      <w:r w:rsidR="00000000" w:rsidRPr="00000000" w:rsidDel="00000000">
        <w:rPr>
          <w:i w:val="1"/>
          <w:rtl w:val="0"/>
        </w:rPr>
        <w:t xml:space="preserve">euro </w:t>
      </w:r>
      <w:r w:rsidR="00000000" w:rsidRPr="00000000" w:rsidDel="00000000">
        <w:rPr>
          <w:rtl w:val="0"/>
        </w:rPr>
        <w:t xml:space="preserve">apmērā finansējuma nodrošināšanai projektiem;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rādītājs – atbalstītie sīkie (mikro), mazie, vidējie un lielie komersanti.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ietvaros atbalsta saņēmējs līdz 2026. gada 30. jūnijam ievada Kohēzijas politikas fondu vadības informācijas sistēmā (turpmāk – vadības informācijas sistēma) datus par šādiem nacionālajiem rādītājiem, kurus Ekonomikas ministrija (turpmāk – nozares ministrija) izmanto pārraudzības darbībās: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kopējie pētniecības un attīstības izdevumi: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iekšējie izdevumi pētniecības un attīstības darbiem: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kārtējie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darbaspēka izmaksas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citi kārtējie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kapitālizdevumi – ēkas, iekārtas, intelektuālā īpašuma tiesības, datoru programmatūra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ārējie izdevumi pētniecības un attīstības darbiem, kas pasūtīti citās iestādēs, uzņēmumos un organizācijās;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rūpnieciskie pētījumi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tehniski ekonomiskā priekšizpēte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eksperimentālās izstrādes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jaunradītie produkti – preces un pakalpojumi, kas nav tehnoloģijas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radītie rūpnieciskā īpašuma objekti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patents un patentu pieteikumi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licences līgumi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pusvadītāja izstrādājums vai tā pieteikums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ar projekta īstenošanu saistīto jaunradīto darba vietu skaits.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 apakšpunktā</w:t>
      </w:r>
      <w:r w:rsidR="00000000" w:rsidRPr="00000000" w:rsidDel="00000000">
        <w:rPr>
          <w:rtl w:val="0"/>
        </w:rPr>
        <w:t xml:space="preserve"> minētais mērķis ir sasniegts, ja nozares ministrija izstrādā kopsavilkuma dokumentu, kurā iekļauts pamatojums, kā tika sasniegts mērķis, ar atsaucēm uz tīmekļvietnēm, kurās pieejami mērķi pamatojošie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minētajam kopsavilkuma dokumentam nozares ministrija pielikumā pievieno: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saņēmēju sarakstu, kurā norādīts saņēmēja nosaukums un reģistrācijas numurs, projekta nosaukums un īss apraksts;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aģentūras lēmuma kopiju, ar kuru atbalsta saņēmējam piešķirts atbalsts saskaņā ar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Investīcijas ietvaros atbalsts tiek sniegts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Nozares ministrija un aģentūra saskaņā ar normatīvajiem aktiem par Atveseļošanas fonda plāna īstenošanu atbilstoši kompetencei nodrošina investīcijas īstenošanu.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Investīcijas ietvaros nozares ministrija ir atbildīga par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minēto rādītāju sasniegšanu. Atbalsta saņēmējs ir atbildīgs par rādītāju sasniegšanu, kas projekta ietvaros noteikti atbilstoši šo noteikumu </w:t>
      </w:r>
      <w:r w:rsidR="00000000" w:rsidRPr="00000000" w:rsidDel="00000000">
        <w:rPr>
          <w:rtl w:val="0"/>
        </w:rPr>
        <w:t xml:space="preserve">6.</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īstenošanas vieta ir Latvijas Republika.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Projekta iesnieguma vērtēšanas kritēriji un atlases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Investīcijas īstenošanas veids ir atklāta projektu iesniegumu atlase.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Aģentūra izsludina projektu iesniegumu atlasi, publicējot oficiālajā izdevumā "Latvijas Vēstnesis" un tīmekļvietnē www.cfla.gov.lv informāciju par projektu iesniegumu atlases izsludināšanu, pagarināšanu, pārtraukšanu vai izbeigšanu. Projektu iesniegumu iesniegšanai aģentūrā tiek noteikts termiņš – 2025. gada 30. aprīlis.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iesniedzējs iesniedz projekta iesniegumu vadības informācijas sistēmā, pievienojot šādus dokumentus un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Investīciju un attīstības aģentūras izsniegto atbalsta vēstuli dalībai Eiropai svarīgo kopīgo interešu projektā;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Komisijas vai Eiropai svarīgo kopīgo interešu projekta koordinatora informāciju vai dokumentu, kas apliecina Eiropai svarīgo kopīgu interešu projekta uzsākšanu;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par Komisijas regulas Nr. </w:t>
      </w:r>
      <w:r w:rsidR="00000000" w:rsidRPr="00000000" w:rsidDel="00000000">
        <w:rPr>
          <w:rtl w:val="0"/>
        </w:rPr>
        <w:t xml:space="preserve">651/2014</w:t>
      </w:r>
      <w:r w:rsidR="00000000" w:rsidRPr="00000000" w:rsidDel="00000000">
        <w:rPr>
          <w:rtl w:val="0"/>
        </w:rPr>
        <w:t xml:space="preserve"> 2. panta 18. punkta "c" apakšpunktā ietvertā nosacījuma ievērošanu. Ja projekta iesniedzējs ir komersants, komersantu vērtē tā saistītās grupas līmenī;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aktivitāšu laika grafiku;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apliecinājumu, ka uz projektā paredzētajām darbībām nav attiecināmi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budžetā norādīto izmaksu aprēķina atšifrējumu, kas pamato plānoto izmaksu apmēru, tai skaitā informāciju par veiktajām tirgus aptaujām, statistikas datiem, pieredzi līdzīgos projektos;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sadarbības līgumu ar projekta sadarbības partneri, ja tiek piesaistīts sadarbības partneris.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20.08.2024. noteikumiem Nr. 547; MK 18.03.2025. noteikumiem Nr. 175)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Projektu iesniegumu vērtēšana iespējama līdz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minētā finansējuma apgūšanai, bet ne vēlāk kā līdz šo noteikumu </w:t>
      </w:r>
      <w:r w:rsidR="00000000" w:rsidRPr="00000000" w:rsidDel="00000000">
        <w:rPr>
          <w:rtl w:val="0"/>
        </w:rPr>
        <w:t xml:space="preserve">82.</w:t>
      </w:r>
      <w:r w:rsidR="00000000" w:rsidRPr="00000000" w:rsidDel="00000000">
        <w:rPr>
          <w:rtl w:val="0"/>
        </w:rPr>
        <w:t xml:space="preserve"> punktā</w:t>
      </w:r>
      <w:r w:rsidR="00000000" w:rsidRPr="00000000" w:rsidDel="00000000">
        <w:rPr>
          <w:rtl w:val="0"/>
        </w:rPr>
        <w:t xml:space="preserve"> minētajam termiņam.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Aģentūra savā tīmekļvietnē publicē informāciju par investīcijas ietvaros pieejamo finansējumu.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Projektu iesniegumu vērtēšanai aģentūra izveido projektu iesniegumu vērtēšanas komisiju (turpmāk – vērtēšanas komisija), kuras sastāvā ir aģentūras pārstāvji, vismaz viens pārstāvis no nozares ministrijas un pārstāvis no Latvijas Investīciju un attīstības aģentūras.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Vērtēšanas komisija projektu iesniegumu atlases termiņā saņemtos projektu iesniegumus vērtē atbilstoši šo noteikumu </w:t>
      </w:r>
      <w:r w:rsidR="00000000" w:rsidRPr="00000000" w:rsidDel="00000000">
        <w:rPr>
          <w:rtl w:val="0"/>
        </w:rPr>
        <w:t xml:space="preserve">1. pielikumā</w:t>
      </w:r>
      <w:r w:rsidR="00000000" w:rsidRPr="00000000" w:rsidDel="00000000">
        <w:rPr>
          <w:rtl w:val="0"/>
        </w:rPr>
        <w:t xml:space="preserve"> </w:t>
      </w:r>
      <w:r w:rsidR="00000000" w:rsidRPr="00000000" w:rsidDel="00000000">
        <w:rPr>
          <w:rtl w:val="0"/>
        </w:rPr>
        <w:t xml:space="preserve">minētajiem projektu iesniegumu vērtēšanas kritērijiem.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Aģentūra, pamatojoties uz vērtēšanas komisijas sniegto atzinumu, pieņem lēmumu par projekta iesnieguma apstiprināšanu, apstiprināšanu ar nosacījumu vai noraidīšanu.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Aģentūra lēmumu par projekta iesnieguma apstiprināšanu pieņem,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atbilst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projektu iesniegumu vērtēšanas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atlases ietvaros ir pieejams finansējums projekta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Aģentūra lēmumu par projekta iesnieguma apstiprināšanu ar nosacījumu pieņem, ja projekta iesniegumā ir trūkumi, kuri projekta iesniedzējam jānovērš, lai projekta iesniegums pilnībā atbilstu projektu iesniegumu vērtēšanas kritērijiem un projektu varētu atbilstoši īstenot. Ja minētie nosacījumi tiek izpildīti lēmumā noteiktajā termiņā un kārtībā, aģentūra izdod atzinumu par lēmumā noteikto nosacījumu izpildi un atzinumā par nosacījumu izpildi iekļauj arī informāciju par nepieciešamību uzsākt līgumslēgšanas procesu. Atzinuma izdošanas termiņu var pagarināt ne vairāk kā par vienu mēnesi. Ja minētie nosacījumi netiek izpildīti lēmumā noteiktajā termiņā un kārtībā, aģentūra atceļ pieņemto lēmumu un noraida projekta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Aģentūra lēmumu par projekta iesnieguma noraidīšanu pieņem, ja pastāv vismaz viens no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neatbilst kādam no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neprecizējamiem izslēgšanas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atlases ietvaros nav pieejams finansējums projekta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neatbilst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iesniedzējs atsakās īstenot projektu ar samazinātu finansējumu vai nav sniedzis aģentūrai atbildi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minētajā termiņā.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projektu iesniegumu atlases ietvaros pieejamais finansējums nav pietiekams secīgi nākamā projekta īstenošanai, aģentūra projekta iesniedzējam piedāvā īstenot projektu ar samazinātu finansējumu, un projekta iesniedzējs piecu darbdienu laikā sniedz aģentūrai atbildi par piekrišanu vai nepiekrišanu īstenot projektu ar samazinātu finansējumu.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projekta iesniedzējs atsakās īstenot projektu ar samazinātu Atveseļošanas fonda finansējumu, aģentūra noraida projekta iesniegumu un piedāvā īstenot secīgi nākamo projektu, par kuru ir pieņemts lēmums par projekta iesnieguma noraidīšanu nepietiekama finansējuma dēļ.</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Līgumslēgšanas procesu uzsāk ne vēlāk kā 30 darbdienu laikā pēc atzinuma izdošanas par lēmumā ietverto nosacījumu izpildi vai lēmuma pieņemšanas par projekta iesnieguma apstiprināšanu.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Atveseļošanas fonda finansējums sadalīts pilnā apmērā un atklāta projektu iesniegumu atlase noslēgusies, tomēr atbalsta saņēmējs projekta īstenošanas procesā atsakās turpināt projektu, aģentūra izsludina jaunu atklātu projektu iesniegumu atlasi līdz pilnai finansējuma apguvei, nosakot, ka projektu iesniegumu atlases termiņš ir 2025. gada 30. aprīlis.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Investīcijas ietvaros projektu iesniegumus vērtē un lēmumus par projekta iesnieguma apstiprināšanu, apstiprināšanu ar nosacījumu vai noraidīšanu pieņem projektu iesniegumu iesniegšanas secībā.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Projekta iesniedzējam un sadarbības partnerim noteiktās prasības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18.03.2025. noteikumu Nr. 175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Projekta iesniedzējam ir tiesības pretendēt uz atbalsta saņemšanu atbilstoši šiem noteikumiem, ja aģentūrā ir iesniegts projekta iesniegums un, ievērojot šo noteikumu </w:t>
      </w:r>
      <w:r w:rsidR="00000000" w:rsidRPr="00000000" w:rsidDel="00000000">
        <w:rPr>
          <w:rtl w:val="0"/>
        </w:rPr>
        <w:t xml:space="preserve">16.1.</w:t>
      </w:r>
      <w:r w:rsidR="00000000" w:rsidRPr="00000000" w:rsidDel="00000000">
        <w:rPr>
          <w:rtl w:val="0"/>
        </w:rPr>
        <w:t xml:space="preserve"> un </w:t>
      </w:r>
      <w:r w:rsidR="00000000" w:rsidRPr="00000000" w:rsidDel="00000000">
        <w:rPr>
          <w:rtl w:val="0"/>
        </w:rPr>
        <w:t xml:space="preserve">16.2.</w:t>
      </w:r>
      <w:r w:rsidR="00000000" w:rsidRPr="00000000" w:rsidDel="00000000">
        <w:rPr>
          <w:rtl w:val="0"/>
        </w:rPr>
        <w:t xml:space="preserve"> apakšpunktu</w:t>
      </w:r>
      <w:r w:rsidR="00000000" w:rsidRPr="00000000" w:rsidDel="00000000">
        <w:rPr>
          <w:rtl w:val="0"/>
        </w:rPr>
        <w:t xml:space="preserve">, projekta iesniedzējs ir apstiprināts Eiropai svarīgo kopīgo interešu projektā.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Eiropai svarīgo kopīgo interešu projekta saskaņošanas vai projekta partneru atlases laikā nepieciešams mainīt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minētajā atbalsta vēstulē noteikto partneri, Latvijas Investīciju un attīstības aģentūra atkārtoti izsniedz atbalsta vēstuli – jaunajam partnerim, nemainot sākotnēji apstiprinātā pētniecības projekta ideju. Atbalsta vēstules maiņu var pieteikt sākotnējais atbalsta vēstules saņēmējs.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Latvijas Investīciju un attīstības aģentūras atkārtotās atbalsta vēstules izsniegšanā ievēro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sākotnējās atbalsta vēstules saņēmējs nosūta Latvijas Investīciju un attīstības aģentūrai iesniegumu, kurā iekļauta šāda informācija: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atkārtotās atbalsta vēstules saņēmēja nosaukums un reģistrācijas numurs;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pamatojums Eiropai svarīgo kopīgo interešu projekta partnera maiņai;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sākotnējās atbalsta vēstules saņēmēja apliecinājums par pilnīgu Eiropai svarīgo kopīgo interešu projekta informācijas nodošanu atkārtotās atbalsta vēstules saņēmējam un atteikšanos no turpmākas projekta koordinācijas;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pielikums ar atkārtotās atbalsta vēstules saņēmēja apliecinājumu par turpmāku Eiropai svarīgo kopīgo interešu projekta koordināciju;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Investīciju un attīstības aģentūra informē nozares ministriju un izsniedz atkārtotu atbalsta vēstuli;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sākotnējās atbalsta vēstules saņēmējs un atkārtotās atbalsta vēstules saņēmējs slēdz sadarbības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Projekta iesniedzējs projekta īstenošanā var iesaistīt sadarbības partnerus.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Projekta iesniedzēja un sadarbības partnera sadarbības līgumā iekļauj vismaz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mērķi un principi;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kritēriji, kas pamato sadarbības efektivitāti atbilstoši Komisijas regulas Nr. </w:t>
      </w:r>
      <w:r w:rsidR="00000000" w:rsidRPr="00000000" w:rsidDel="00000000">
        <w:rPr>
          <w:rtl w:val="0"/>
        </w:rPr>
        <w:t xml:space="preserve">651/2014</w:t>
      </w:r>
      <w:r w:rsidR="00000000" w:rsidRPr="00000000" w:rsidDel="00000000">
        <w:rPr>
          <w:rtl w:val="0"/>
        </w:rPr>
        <w:t xml:space="preserve"> 2. panta 90. punktā noteiktajai definīcijai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plānotais kopējais projekta finansējums un katra sadarbības partnera projekta daļas finansējums;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finanšu plūsmas nodrošināšanas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tiesību uz projekta rezultātiem (tai skaitā intelektuālā īpašuma tiesību) sadalījums proporcionāli katra sadarbības partnera ieguldījumam projekta īstenošanā;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sankcijas, ja netiek izpildītas sadarbības līgumā minētās saistības.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Projekta iesniedzējs un sadarbības partneris atbilst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vienam no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reģistrēts Latvijas Republikas Uzņēmumu reģistrā, un tam ir juridiskas personas statuss;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reģistrēts publisko personu un iestāžu sarakstā;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reģistrēts Zinātnisko institūciju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publiskajā datubāzē pieejamo informāciju nav nodokļu vai nodevu parādu, tai skaitā valsts sociālās apdrošināšanas obligāto iemaksu parāda, kas kopsummā pārsniedz 150 </w:t>
      </w:r>
      <w:r w:rsidR="00000000" w:rsidRPr="00000000" w:rsidDel="00000000">
        <w:rPr>
          <w:i w:val="1"/>
          <w:rtl w:val="0"/>
        </w:rPr>
        <w:t xml:space="preserve">euro</w:t>
      </w:r>
      <w:r w:rsidR="00000000" w:rsidRPr="00000000" w:rsidDel="00000000">
        <w:rPr>
          <w:rtl w:val="0"/>
        </w:rPr>
        <w:t xml:space="preserve">, izņemot nodokļu maksājumus, kuriem projekta iesniegšanas dienā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vai attiecībā uz kuriem precizētā projekta iesniegšanas dienā ir spēkā vienošanās līgums saskaņā ar </w:t>
      </w:r>
      <w:r w:rsidR="00000000" w:rsidRPr="00000000" w:rsidDel="00000000">
        <w:rPr>
          <w:rtl w:val="0"/>
        </w:rPr>
        <w:t xml:space="preserve">likuma "Par nodokļiem un nodevām" 41. pantu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neatbilst nevienam no šādiem izslēgšanas kritērijiem: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sadarbības partneris vai persona, kura ir projekta iesniedzēja vai sadarbības partnera valdes vai padomes loceklis vai prokūrists, vai persona, kura ir pilnvarota pārstāvēt projekta iesniedzēju vai sadarbības partneri ar filiāli saistītās darbībās, ar tādu prokurora priekšrakstu par sodu vai tiesas spriedumu, kas stājies spēkā un kļuvis neapstrīdams un nepārsūdzams, ir atzīta par vainīgu jebkurā no šādiem noziedzīgiem nodarījumiem: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noziedzīgas organizācijas izveidošana, vadīšana, iesaistīšanās tajā vai tās sastāvā ietilpstošā organizētā grupā vai citā noziedzīgā formējumā vai piedalīšanās šādas organizācijas izdarītos noziedzīgos nodarījumos;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vai komerciāla uzpirkšana, prettiesiska labumu pieprasīšana, pieņemšana vai došana, tirgošanās ar ietekmi;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 krāpšana automatizētā datu apstrādes sistēmā, apdrošināšanas krāpšana, piesavināšanās vai noziedzīgi iegūtu līdzekļu legalizēšana;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izvairīšanās no nodokļu un tiem pielīdzināto maksājumu nomaksas;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terorisms, terorisma finansēšana, teroristu grupas izveide vai organizēšana, ceļošana terorisma nolūkā, terorisma attaisnošana, aicinājums uz terorismu, terorisma draudi vai personas vervēšana, apmācīšana un apmācīšanās terorismam;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cilvēku tirdzniecība;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tādu preču un vielu pārvietošana pāri Latvijas Republikas valsts robežai, kuru aprite ir aizliegta vai speciāli reglamentēta;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neatļauta piedalīšanās mantiskos darījumos;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ar tādu attiecīgajā jomā kompetentas institūcijas lēmumu par sodu vai tiesas spriedumu, kas stājies spēkā un kļuvis nepārsūdzams, ir atzīts par vainīgu un sodīts par pārkāpumu, kas izpaužas kā vienas vai vairāku personu nodarbināšana, ja tām nav nepieciešamās darba atļaujas vai ja tās nav tiesīgas uzturēties Eiropas Savienības dalībvalstī, vai kā personas nodarbināšana bez rakstveidā noslēgta darba līguma, vai kā par šo personu nodokļu normatīvajos aktos noteiktajā termiņā neiesniegta informatīva deklarācija par darbiniekiem, kas iesniedzama par personām, kuras uzsāk darbu;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ar tādu attiecīgajā jomā kompetentas institūcijas lēmumu vai tiesas spriedumu, kas stājies spēkā un kļuvis nepārsūdzams, ir atzīts par vainīgu konkurences tiesību pārkāpumā, kas izpaužas kā vertikālā vienošanās, kuras mērķis ir ierobežot pircēja iespēju noteikt tālākpārdošanas cenu, vai kā horizontālā karteļa vienošanās, izņemot gadījumu, ja attiecīgā institūcija, konstatējot konkurences tiesību pārkāpumu, par sadarbību iecietības programmas ietvaros projekta iesniedzēju vai sadarbības partneri ir atbrīvojusi no naudas soda vai naudas sodu samazinājusi;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pasludināts tā maksātnespējas process, ierosināta tiesiskās aizsardzības procesa lieta vai tiek īstenots tiesiskās aizsardzības process, apturēta vai pārtraukta tā saimnieciskā darbība vai tas tiek likvidēts;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tas atbilst </w:t>
      </w:r>
      <w:r w:rsidR="00000000" w:rsidRPr="00000000" w:rsidDel="00000000">
        <w:rPr>
          <w:rtl w:val="0"/>
        </w:rPr>
        <w:t xml:space="preserve">Starptautisko un Latvijas Republikas nacionālo sankciju likuma 11.</w:t>
      </w:r>
      <w:r w:rsidR="00000000" w:rsidRPr="00000000" w:rsidDel="00000000">
        <w:rPr>
          <w:vertAlign w:val="superscript"/>
          <w:rtl w:val="0"/>
        </w:rPr>
        <w:t xml:space="preserve">2</w:t>
      </w:r>
      <w:r w:rsidR="00000000" w:rsidRPr="00000000" w:rsidDel="00000000">
        <w:rPr>
          <w:rtl w:val="0"/>
        </w:rPr>
        <w:t xml:space="preserve"> panta</w:t>
      </w:r>
      <w:r w:rsidR="00000000" w:rsidRPr="00000000" w:rsidDel="00000000">
        <w:rPr>
          <w:rtl w:val="0"/>
        </w:rPr>
        <w:t xml:space="preserve"> pirmajā daļā noteiktajām pazīmēm;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to (vērtējot saistītās grupas līmenī) attiecas līdzekļu atgūšanas rīkojums, kas minēts Komisijas regulas Nr. </w:t>
      </w:r>
      <w:r w:rsidR="00000000" w:rsidRPr="00000000" w:rsidDel="00000000">
        <w:rPr>
          <w:rtl w:val="0"/>
        </w:rPr>
        <w:t xml:space="preserve">651/2014</w:t>
      </w:r>
      <w:r w:rsidR="00000000" w:rsidRPr="00000000" w:rsidDel="00000000">
        <w:rPr>
          <w:rtl w:val="0"/>
        </w:rPr>
        <w:t xml:space="preserve"> 1. panta 4. punkta "a"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Lai nodrošinātu investīcijas atbilstību principam "nenodarīt būtisku kaitējumu" saskaņā ar Eiropas Parlamenta un Padomes 2021. gada 12. februāra Regulas (ES) </w:t>
      </w:r>
      <w:r w:rsidR="00000000" w:rsidRPr="00000000" w:rsidDel="00000000">
        <w:rPr>
          <w:rtl w:val="0"/>
        </w:rPr>
        <w:t xml:space="preserve">2021/241</w:t>
      </w:r>
      <w:r w:rsidR="00000000" w:rsidRPr="00000000" w:rsidDel="00000000">
        <w:rPr>
          <w:rtl w:val="0"/>
        </w:rPr>
        <w:t xml:space="preserve">, ar ko izveido Atveseļošanas un noturības mehānismu (turpmāk – regula </w:t>
      </w:r>
      <w:r w:rsidR="00000000" w:rsidRPr="00000000" w:rsidDel="00000000">
        <w:rPr>
          <w:rtl w:val="0"/>
        </w:rPr>
        <w:t xml:space="preserve">2021/241</w:t>
      </w:r>
      <w:r w:rsidR="00000000" w:rsidRPr="00000000" w:rsidDel="00000000">
        <w:rPr>
          <w:rtl w:val="0"/>
        </w:rPr>
        <w:t xml:space="preserve">), 2. panta 6. punktu, investīcijas ietvaros Atveseļošanas fonda finansējumu nepiešķir šādām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kas saistītas ar fosilo kurināmo, tostarp tā pakārtotu izmantošanu, izņemot projektus elektroenerģijas vai siltuma ražošanā, kā arī ar saistīto pārvades un sadales infrastruktūru, izmantojot dabasgāzi, atbilstoši Eiropas Komisijas paziņojuma "Tehniskie norādījumi par principa "nenodarīt būtisku kaitējumu" piemērošanu saskaņā ar Atveseļošanas un noturības mehānisma regulu" (Eiropas Savienības Oficiālais Vēstnesis, 2021. gada 18. februāris, Nr. C 58/1) III pielikuma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20.08.2024. noteikumiem Nr. 547)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kas saistītas ar atkritumu poligoniem, atkritumu sadedzināšanas iekārtām (izņemot darbības, kas paredzētas iekārtām vienīgi nepārstrādājamu bīstamo atkritumu apstrādei, un darbības, kas paredzētas esošām iekārtām, lai palielinātu energoefektivitāti, uztvertu izplūdes gāzes glabāšanai vai izmantošanai vai reģenerētu materiālus no pelniem, kas radušies sadedzināšanas iekārtu darbības rezultātā, ar nosacījumu, ka šādas darbības saskaņā ar šo investīciju nepalielina iekārtu atkritumu pārstrādes jaudu vai nepagarina iekārtu darbmūžu, par ko pētniecības projekta noslēgumā ir sniegti pierādījumi iekārtu līmenī) un mehāniski bioloģiskās apstrādes iekārtām (izņemot darbības, kas paredzētas esošām iekārtām, lai palielinātu energoefektivitāti vai modernizētu dalīto atkritumu pārstrādes darbības, atkritumus pārveidojot par komposta bioatkritumiem un veicot bioatkritumu anaerobo noārdīšanu, ar nosacījumu, ka šādas darbības nepalielina iekārtu atkritumu pārstrādes jaudu vai nepagarina iekārtu darbmūžu, par ko pētniecības projekta noslēgumā ir sniegti pierādījumi iekārtu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kas saistībā ar ilgstošu atkritumu apglabāšanu var radīt kaitējumu videi;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darbībām, kas kaitē labam ūdensobjektu stāvoklim vai labam to ekoloģiskajam potenciālam, ieskaitot virszemes ūdeņus un gruntsūdeņus, vai labam jūras ūdeņu vides stāvoklim;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darbībām, kas kaitē aprites ekonomikai, tostarp atkritumu rašanās novēršanai un reciklēšanai, vienā vai vairākos produktu aprites cikla posmos radot būtiskus efektivitātes trūkumus materiālu izmantošanā vai tādu dabas resursu tiešā vai netiešā izmantošanā kā neatjaunojami energoresursi, izejvielas, ūdens un zeme, tostarp produktu ilgizturības, remontējamības, modernizējamības, atkārtotas lietojamības vai reciklējamības ziņā;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darbībām, kas kaitē vides piesārņojuma novēršanai un kontrolei;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darbībām, kas kaitē bioloģiskās daudzveidības un ekosistēmu aizsardzībai un atjaunošanai, ja minētā darbība kaitē labam ekosistēmu stāvoklim un izturētspējai, vai kaitē dzīvotņu un sugu, tostarp Eiropas Savienības nozīmes dzīvotņu un sugu, aizsardzības statusam;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darbībām Eiropas Savienības emisijas kvotu tirdzniecības sistēmas ietvaros, kas sasniedz tādu prognozēto siltumnīcefekta gāzu emisiju līmeni, kas nav zemāks par attiecīgajām līmeņatzīmēm.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20.08.2024. noteikumiem Nr. 547)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projekta iesniedzējs vai sadarbības partneris darbojas kādā no neatbalstāmajām nozarēm saskaņā ar Komisijas regulas Nr. </w:t>
      </w:r>
      <w:r w:rsidR="00000000" w:rsidRPr="00000000" w:rsidDel="00000000">
        <w:rPr>
          <w:rtl w:val="0"/>
        </w:rPr>
        <w:t xml:space="preserve">651/2014</w:t>
      </w:r>
      <w:r w:rsidR="00000000" w:rsidRPr="00000000" w:rsidDel="00000000">
        <w:rPr>
          <w:rtl w:val="0"/>
        </w:rPr>
        <w:t xml:space="preserve"> 1. panta 3. punktu un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40.</w:t>
      </w:r>
      <w:r w:rsidR="00000000" w:rsidRPr="00000000" w:rsidDel="00000000">
        <w:rPr>
          <w:rtl w:val="0"/>
        </w:rPr>
        <w:t xml:space="preserve"> punktu</w:t>
      </w:r>
      <w:r w:rsidR="00000000" w:rsidRPr="00000000" w:rsidDel="00000000">
        <w:rPr>
          <w:rtl w:val="0"/>
        </w:rPr>
        <w:t xml:space="preserve">, komercdarbības atbalstu drīkst piešķirt tikai tad, ja atbalstāmās darbības un ar to īstenošanu saistītās finanšu plūsmas tiek skaidri nodalītas no citu darbības nozaru darbībām un finanšu plūsmām, nodrošinot, ka atbalsta saņēmējs un sadarbības partneris izslēgtajās nozarēs negūst labumu no komercdarbības atbalsta saskaņā ar Komisijas regulas Nr. </w:t>
      </w:r>
      <w:r w:rsidR="00000000" w:rsidRPr="00000000" w:rsidDel="00000000">
        <w:rPr>
          <w:rtl w:val="0"/>
        </w:rPr>
        <w:t xml:space="preserve">651/2014</w:t>
      </w:r>
      <w:r w:rsidR="00000000" w:rsidRPr="00000000" w:rsidDel="00000000">
        <w:rPr>
          <w:rtl w:val="0"/>
        </w:rPr>
        <w:t xml:space="preserve"> 1. panta 3. punkta pēdējo rindkopu.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Projekta iesniedzējs un sadarbības partneris pētniecības projekta īstenošanai nepieciešamo privāto līdzfinansējumu nevar ieguldīt natūrā.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Projekta iesniedzējs pēc līguma vai vienošanās par projekta īstenošanu parakstīšanas kā atbalsta saņēmējs datu apmaiņai izmanto vadības informācijas sistēmā esošās datu ievades formas atbilstoši iesniedzamā dokumenta veidam.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Projekta iesniedzēja un sadarbības partnera atbilstību šo noteikumu </w:t>
      </w:r>
      <w:r w:rsidR="00000000" w:rsidRPr="00000000" w:rsidDel="00000000">
        <w:rPr>
          <w:rtl w:val="0"/>
        </w:rPr>
        <w:t xml:space="preserve">31.3.</w:t>
      </w:r>
      <w:r w:rsidR="00000000" w:rsidRPr="00000000" w:rsidDel="00000000">
        <w:rPr>
          <w:rtl w:val="0"/>
        </w:rPr>
        <w:t xml:space="preserve"> apakšpunktā</w:t>
      </w:r>
      <w:r w:rsidR="00000000" w:rsidRPr="00000000" w:rsidDel="00000000">
        <w:rPr>
          <w:rtl w:val="0"/>
        </w:rPr>
        <w:t xml:space="preserve"> minētajam nosacījumam aģentūra vērtē projekta iesnieguma iesniegšanas brīdī, bet atbilstību šo noteikumu </w:t>
      </w:r>
      <w:r w:rsidR="00000000" w:rsidRPr="00000000" w:rsidDel="00000000">
        <w:rPr>
          <w:rtl w:val="0"/>
        </w:rPr>
        <w:t xml:space="preserve">42.1.</w:t>
      </w:r>
      <w:r w:rsidR="00000000" w:rsidRPr="00000000" w:rsidDel="00000000">
        <w:rPr>
          <w:rtl w:val="0"/>
        </w:rPr>
        <w:t xml:space="preserve"> apakšpunktā</w:t>
      </w:r>
      <w:r w:rsidR="00000000" w:rsidRPr="00000000" w:rsidDel="00000000">
        <w:rPr>
          <w:rtl w:val="0"/>
        </w:rPr>
        <w:t xml:space="preserve"> minētajam nosacījumam – dienā, kad pieņemts lēmums par projekta iesnieguma apstiprināšanu vai izdots atzinums par nosacījumu izpildi, ja ir bijis pieņemts lēmums par projekta iesnieguma apstiprināšanu ar nosacījumu.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Atbalstāmās darbības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Šīs investīcijas ietvaros par atbalstāmām darbībām uzskata un Atveseļošanas fonda finansējumu piešķir darbībām, ko atbalsta saņēmējs un sadarbības partneris veic projekta ietvaros, lai veicinātu jaunu produktu, pakalpojumu un tehnoloģiju attīstību, kas atbilst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rūpnieciskajiem pētījumiem atbilstoši Komisijas regulas Nr. </w:t>
      </w:r>
      <w:r w:rsidR="00000000" w:rsidRPr="00000000" w:rsidDel="00000000">
        <w:rPr>
          <w:rtl w:val="0"/>
        </w:rPr>
        <w:t xml:space="preserve">651/2014</w:t>
      </w:r>
      <w:r w:rsidR="00000000" w:rsidRPr="00000000" w:rsidDel="00000000">
        <w:rPr>
          <w:rtl w:val="0"/>
        </w:rPr>
        <w:t xml:space="preserve"> 2. panta 85. 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eksperimentālajām izstrādēm atbilstoši Komisijas regulas Nr. </w:t>
      </w:r>
      <w:r w:rsidR="00000000" w:rsidRPr="00000000" w:rsidDel="00000000">
        <w:rPr>
          <w:rtl w:val="0"/>
        </w:rPr>
        <w:t xml:space="preserve">651/2014</w:t>
      </w:r>
      <w:r w:rsidR="00000000" w:rsidRPr="00000000" w:rsidDel="00000000">
        <w:rPr>
          <w:rtl w:val="0"/>
        </w:rPr>
        <w:t xml:space="preserve"> 2. panta 86. 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tehniski ekonomiskajai priekšizpētei pētniecības projektiem, kuru kopsumma pārsniedz 250 000 </w:t>
      </w:r>
      <w:r w:rsidR="00000000" w:rsidRPr="00000000" w:rsidDel="00000000">
        <w:rPr>
          <w:i w:val="1"/>
          <w:rtl w:val="0"/>
        </w:rPr>
        <w:t xml:space="preserve">euro</w:t>
      </w:r>
      <w:r w:rsidR="00000000" w:rsidRPr="00000000" w:rsidDel="00000000">
        <w:rPr>
          <w:rtl w:val="0"/>
        </w:rPr>
        <w:t xml:space="preserve">, atbilstoši Komisijas regulas Nr. </w:t>
      </w:r>
      <w:r w:rsidR="00000000" w:rsidRPr="00000000" w:rsidDel="00000000">
        <w:rPr>
          <w:rtl w:val="0"/>
        </w:rPr>
        <w:t xml:space="preserve">651/2014</w:t>
      </w:r>
      <w:r w:rsidR="00000000" w:rsidRPr="00000000" w:rsidDel="00000000">
        <w:rPr>
          <w:rtl w:val="0"/>
        </w:rPr>
        <w:t xml:space="preserve"> 2. panta 87. punktam. Maksimālais finansējuma apjoms nepārsniedz 300 000 </w:t>
      </w:r>
      <w:r w:rsidR="00000000" w:rsidRPr="00000000" w:rsidDel="00000000">
        <w:rPr>
          <w:i w:val="1"/>
          <w:rtl w:val="0"/>
        </w:rPr>
        <w:t xml:space="preserve">euro </w:t>
      </w:r>
      <w:r w:rsidR="00000000" w:rsidRPr="00000000" w:rsidDel="00000000">
        <w:rPr>
          <w:rtl w:val="0"/>
        </w:rPr>
        <w:t xml:space="preserve">gadā vienam atbalsta saņēmējam un sadarbības partnerim.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Šīs investīcijas ietvaros par atbalstāmām darbībām neuzskata un Atveseļošanas fonda finansējumu nepiešķir šādām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komercdarbībā izmantojamas programmatūras un informācijas sistēmas izstrādei, ja tajā tiek izmantotas zināmas metodes vai esoši programmatūras rīki;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esošas programmatūras un informācijas sistēmu atbalstam;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datoru valodu konvertēšanai un translēšanai;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esošo programmu papildināšanai ar jaunu funkcionalitāti lietotājiem;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sistēmu atkļūdošanai;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Savienības emisijas kvotu tirdzniecības sistēmas iekārtu iegādei;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esošās programmatūras sagatavošanai;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lietotāja dokumentācijas sagatavošanai;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tīmekļvietņu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tīmekļa lietojumprogrammu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 gatavas izstrādātas programmatūras nenošķiramu programmu platformu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darbībām, kas sāktas pirms projekta iesnieguma iesniegšanas vadības informācijas sistēmā.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rtl w:val="0"/>
        </w:rPr>
        <w:t xml:space="preserve"> punktā</w:t>
      </w:r>
      <w:r w:rsidR="00000000" w:rsidRPr="00000000" w:rsidDel="00000000">
        <w:rPr>
          <w:rtl w:val="0"/>
        </w:rPr>
        <w:t xml:space="preserve"> (izņemot </w:t>
      </w:r>
      <w:r w:rsidR="00000000" w:rsidRPr="00000000" w:rsidDel="00000000">
        <w:rPr>
          <w:rtl w:val="0"/>
        </w:rPr>
        <w:t xml:space="preserve">38.12.</w:t>
      </w:r>
      <w:r w:rsidR="00000000" w:rsidRPr="00000000" w:rsidDel="00000000">
        <w:rPr>
          <w:rtl w:val="0"/>
        </w:rPr>
        <w:t xml:space="preserve"> apakšpunktu</w:t>
      </w:r>
      <w:r w:rsidR="00000000" w:rsidRPr="00000000" w:rsidDel="00000000">
        <w:rPr>
          <w:rtl w:val="0"/>
        </w:rPr>
        <w:t xml:space="preserve">) minētās darbības tiek atzītas par atbalstāmām, ja tiek izpildīts viens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ir saistītas ar attiecīgo pētniecības projektu un tiek veiktas sadarbībā ar pētniecības un zināšanu izplatīšanas organizācijām vai iepērkot ārpakalpojumus no pētniecības un zināšanu izplatīšanas organizācijām;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projekta ietvaros tiek nodarbināti doktori vai doktora grāda pretendenti;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rezultātus publicē zinātniskajos žurnālos, organizē zinātniskas konferences vai iesaistās zinātniskos pētījumos.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Atbalstu projekta iesniedzējam un sadarbības partnerim nepiešķir šādām nozarēm un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ieroču un munīcijas tirdzniecībai (Saimniecisko darbību statistiskās klasifikācijas Eiropas Kopienā 2.1. redakcijas (turpmāk – NACE 2.1. red.) klase 47.63 "Sporta aprīkojuma mazumtirdzniecība");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azartspēlēm un derībām (NACE 2.1. red. 92. nodaļa "Azartspēles un derības");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tabakas izstrādājumu ražošanai un tirdzniecībai (NACE 2.1. red. 12. nodaļa "Tabakas izstrādājumu ražošana", klase 46.35 "Tabakas izstrādājumu vairumtirdzniecība", klase 47.26 "Tabakas izstrādājumu mazumtirdzniecība" un klase 47.92 "Specializētas mazumtirdzniecības starpniecības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alkohola tirdzniecībai (NACE 2.1. red. klase 46.34 "Dzērienu vairumtirdzniecība", klase 47.25 "Dzērienu mazumtirdzniecība" un klase 47.92 "Specializētas mazumtirdzniecības starpniecības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operācijām ar nekustamo īpašumu (NACE 2.1. red. M sadaļa "Operācijas ar nekustamo īpašumu", grupa 68.1 "Operācijas ar savu nekustamo īpašumu un būvniecības projektu attīstīšana", klase 68.31 "Starpniecības pakalpojumi operācijās ar nekustamo īpašumu" un klase 68.32 "Citas operācijas ar nekustamo īpašumu uz līguma pamata vai par atlīdzību");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atkritumu savākšanai, apstrādei un izvietošanai, materiālu pārstrādei (NACE 2.1. red. grupa 38.3 "Atkritumu likvidēšana bez resursu atgūšanas");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2. punkta "c" un "d" apakšpunktā noteiktajām neatbalstāmajām nozarēm un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3. punktā noteiktajām neatbalstāmajām nozarēm un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Atbalsta saņēmējam investīcijas ietvaros ir tiesības pieaicināt neatkarīgu revidentu vai auditoru, lai apliecinātu pētniecības projektu starpposma vai gala noslēguma pārskatā noteikto mērķu (atbilstoši projektam pamatoti ar šo noteikumu </w:t>
      </w:r>
      <w:r w:rsidR="00000000" w:rsidRPr="00000000" w:rsidDel="00000000">
        <w:rPr>
          <w:rtl w:val="0"/>
        </w:rPr>
        <w:t xml:space="preserve">6.1.</w:t>
      </w:r>
      <w:r w:rsidR="00000000" w:rsidRPr="00000000" w:rsidDel="00000000">
        <w:rPr>
          <w:rtl w:val="0"/>
        </w:rPr>
        <w:t xml:space="preserve"> apakšpunktā </w:t>
      </w:r>
      <w:r w:rsidR="00000000" w:rsidRPr="00000000" w:rsidDel="00000000">
        <w:rPr>
          <w:rtl w:val="0"/>
        </w:rPr>
        <w:t xml:space="preserve">minēto rādītāju), kā arī projektā noteikto mērķu sasniegšanu un izmaksu pamatotību.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Projekta iesniedzējam un sadarbības partnerim atbalstu nepiešķir,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(tai skaitā vērtējot saistītās grupas līmenī) atbilst kādai no Komisijas regulas Nr. </w:t>
      </w:r>
      <w:r w:rsidR="00000000" w:rsidRPr="00000000" w:rsidDel="00000000">
        <w:rPr>
          <w:rtl w:val="0"/>
        </w:rPr>
        <w:t xml:space="preserve">651/2014</w:t>
      </w:r>
      <w:r w:rsidR="00000000" w:rsidRPr="00000000" w:rsidDel="00000000">
        <w:rPr>
          <w:rtl w:val="0"/>
        </w:rPr>
        <w:t xml:space="preserve"> 2. panta 18. punktā minētajām pazīmēm;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Komisijas regulas Nr. </w:t>
      </w:r>
      <w:r w:rsidR="00000000" w:rsidRPr="00000000" w:rsidDel="00000000">
        <w:rPr>
          <w:rtl w:val="0"/>
        </w:rPr>
        <w:t xml:space="preserve">651/2014</w:t>
      </w:r>
      <w:r w:rsidR="00000000" w:rsidRPr="00000000" w:rsidDel="00000000">
        <w:rPr>
          <w:rtl w:val="0"/>
        </w:rPr>
        <w:t xml:space="preserve"> 6. panta 2. punktam projekta īstenošana ir uzsākta pirms projekta iesnieguma iesniegšanas vadības informācijas sistēmā vai projekta iesnieguma saturs neatbilst Komisijas regulas Nr. </w:t>
      </w:r>
      <w:r w:rsidR="00000000" w:rsidRPr="00000000" w:rsidDel="00000000">
        <w:rPr>
          <w:rtl w:val="0"/>
        </w:rPr>
        <w:t xml:space="preserve">651/2014</w:t>
      </w:r>
      <w:r w:rsidR="00000000" w:rsidRPr="00000000" w:rsidDel="00000000">
        <w:rPr>
          <w:rtl w:val="0"/>
        </w:rPr>
        <w:t xml:space="preserve"> 6. panta 2. punkta prasībām. Ar projekta īstenošanas uzsākšanu šo noteikumu ietvaros saprot Komisijas regulas Nr. </w:t>
      </w:r>
      <w:r w:rsidR="00000000" w:rsidRPr="00000000" w:rsidDel="00000000">
        <w:rPr>
          <w:rtl w:val="0"/>
        </w:rPr>
        <w:t xml:space="preserve">651/2014</w:t>
      </w:r>
      <w:r w:rsidR="00000000" w:rsidRPr="00000000" w:rsidDel="00000000">
        <w:rPr>
          <w:rtl w:val="0"/>
        </w:rPr>
        <w:t xml:space="preserve"> 2. panta 23. punktā noteikto "darbu sākumu".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Attiecināmās izmaksas un izmaksas, kas netiek segtas no Atveseļošanas fonda līdzekļiem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Investīcijas ietvaros ir attiecināmas šādas izmaksas, kas ir izmērāmas, samērīgas, pamatotas un atbilst pareizas finanšu vadības principiem saskaņā ar Eiropas Parlamenta un Padomes 2024. gada 23. septembra Regulas (ES, </w:t>
      </w:r>
      <w:r w:rsidR="00000000" w:rsidRPr="00000000" w:rsidDel="00000000">
        <w:rPr>
          <w:i w:val="1"/>
          <w:rtl w:val="0"/>
        </w:rPr>
        <w:t xml:space="preserve">Euratom</w:t>
      </w:r>
      <w:r w:rsidR="00000000" w:rsidRPr="00000000" w:rsidDel="00000000">
        <w:rPr>
          <w:rtl w:val="0"/>
        </w:rPr>
        <w:t xml:space="preserve">) 2024/2509 par finanšu noteikumiem, ko piemēro Savienības vispārējam budžetam (turpmāk – regula 2024/2509), 33. panta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samaksa </w:t>
      </w:r>
      <w:r w:rsidR="00000000" w:rsidRPr="00000000" w:rsidDel="00000000">
        <w:rPr>
          <w:rtl w:val="0"/>
        </w:rPr>
        <w:t xml:space="preserve">Darba likuma 59. panta</w:t>
      </w:r>
      <w:r w:rsidR="00000000" w:rsidRPr="00000000" w:rsidDel="00000000">
        <w:rPr>
          <w:rtl w:val="0"/>
        </w:rPr>
        <w:t xml:space="preserve"> izpratnē, ciktāl tas nepieciešams šo noteikumu </w:t>
      </w:r>
      <w:r w:rsidR="00000000" w:rsidRPr="00000000" w:rsidDel="00000000">
        <w:rPr>
          <w:rtl w:val="0"/>
        </w:rPr>
        <w:t xml:space="preserve">37.</w:t>
      </w:r>
      <w:r w:rsidR="00000000" w:rsidRPr="00000000" w:rsidDel="00000000">
        <w:rPr>
          <w:rtl w:val="0"/>
        </w:rPr>
        <w:t xml:space="preserve"> punktā</w:t>
      </w:r>
      <w:r w:rsidR="00000000" w:rsidRPr="00000000" w:rsidDel="00000000">
        <w:rPr>
          <w:rtl w:val="0"/>
        </w:rPr>
        <w:t xml:space="preserve"> minētajām darbībām. Atlīdzība par darba veikšanu tiek noteikta, ņemot vērā darba apjomu un specifiku un tiešās personāla izmaksas iesaistītajiem speciālistiem, atbilstoši Komisijas regulas Nr. </w:t>
      </w:r>
      <w:r w:rsidR="00000000" w:rsidRPr="00000000" w:rsidDel="00000000">
        <w:rPr>
          <w:rtl w:val="0"/>
        </w:rPr>
        <w:t xml:space="preserve">651/2014</w:t>
      </w:r>
      <w:r w:rsidR="00000000" w:rsidRPr="00000000" w:rsidDel="00000000">
        <w:rPr>
          <w:rtl w:val="0"/>
        </w:rPr>
        <w:t xml:space="preserve"> 25. panta 3. punkta "a"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darba samaksu saistītās valsts sociālās apdrošināšanas obligātās iemaksas atbilstoši Komisijas regulas Nr. </w:t>
      </w:r>
      <w:r w:rsidR="00000000" w:rsidRPr="00000000" w:rsidDel="00000000">
        <w:rPr>
          <w:rtl w:val="0"/>
        </w:rPr>
        <w:t xml:space="preserve">651/2014</w:t>
      </w:r>
      <w:r w:rsidR="00000000" w:rsidRPr="00000000" w:rsidDel="00000000">
        <w:rPr>
          <w:rtl w:val="0"/>
        </w:rPr>
        <w:t xml:space="preserve"> 25. panta 3. punkta "a"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komandējuma (darba brauciena) izmaksas saskaņā ar normatīvajiem aktiem par kārtību, kādā atlīdzināmi ar komandējumiem saistītie izdevumi, atbilstoši Komisijas regulas Nr. </w:t>
      </w:r>
      <w:r w:rsidR="00000000" w:rsidRPr="00000000" w:rsidDel="00000000">
        <w:rPr>
          <w:rtl w:val="0"/>
        </w:rPr>
        <w:t xml:space="preserve">651/2014</w:t>
      </w:r>
      <w:r w:rsidR="00000000" w:rsidRPr="00000000" w:rsidDel="00000000">
        <w:rPr>
          <w:rtl w:val="0"/>
        </w:rPr>
        <w:t xml:space="preserve"> 25. panta 3. punkta "a"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komunālo pakalpojumu un sakaru pakalpojumu izmaksas, ciktāl tos izmanto pētniecības vai tehniski ekonomiskās priekšizpētes darbībām, atbilstoši Komisijas regulas Nr. </w:t>
      </w:r>
      <w:r w:rsidR="00000000" w:rsidRPr="00000000" w:rsidDel="00000000">
        <w:rPr>
          <w:rtl w:val="0"/>
        </w:rPr>
        <w:t xml:space="preserve">651/2014</w:t>
      </w:r>
      <w:r w:rsidR="00000000" w:rsidRPr="00000000" w:rsidDel="00000000">
        <w:rPr>
          <w:rtl w:val="0"/>
        </w:rPr>
        <w:t xml:space="preserve"> 25. panta 3. punkta "e"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nomas maksa atbilstoši Komisijas regulas Nr. </w:t>
      </w:r>
      <w:r w:rsidR="00000000" w:rsidRPr="00000000" w:rsidDel="00000000">
        <w:rPr>
          <w:rtl w:val="0"/>
        </w:rPr>
        <w:t xml:space="preserve">651/2014</w:t>
      </w:r>
      <w:r w:rsidR="00000000" w:rsidRPr="00000000" w:rsidDel="00000000">
        <w:rPr>
          <w:rtl w:val="0"/>
        </w:rPr>
        <w:t xml:space="preserve"> 25. panta 3. punkta "c"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instrumentu, iekārtu un to aprīkojuma nomas maksa atbilstoši Komisijas regulas Nr. </w:t>
      </w:r>
      <w:r w:rsidR="00000000" w:rsidRPr="00000000" w:rsidDel="00000000">
        <w:rPr>
          <w:rtl w:val="0"/>
        </w:rPr>
        <w:t xml:space="preserve">651/2014</w:t>
      </w:r>
      <w:r w:rsidR="00000000" w:rsidRPr="00000000" w:rsidDel="00000000">
        <w:rPr>
          <w:rtl w:val="0"/>
        </w:rPr>
        <w:t xml:space="preserve"> 25. panta 3. punkta "b" apakšpunktam, ciktāl to izmanto rūpnieciskā pētījuma, eksperimentālās izstrādes vai tehniski ekonomiskās priekšizpētes darbībām, nepārsniedzot tirgū noteikto cenu. Atbalsta saņēmējam un sadarbības partnerim ir pienākums pamatot un pierādīt, ka attiecībā uz iekārtu nomas maksu ievērots saimnieciskā izdevīguma princips. Izmaksām ir jābūt pamatotām, noteiktām atbilstoši ekonomiskuma un efektivitātes principam;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plānotās fizikālo, bioloģisko, ķīmisko un citu materiālu, kā arī izmēģinājuma dzīvnieku, reaktīvu, ķimikāliju, laboratorijas trauku, medikamentu, zinātniskās literatūras un mazvērtīgā inventāra iegādes izmaksas, tai skaitā piegādes izmaksas, ciktāl tos izmanto pētniecības vai tehniski ekonomiskās priekšizpētes darbībām, atbilstoši Komisijas regulas Nr. </w:t>
      </w:r>
      <w:r w:rsidR="00000000" w:rsidRPr="00000000" w:rsidDel="00000000">
        <w:rPr>
          <w:rtl w:val="0"/>
        </w:rPr>
        <w:t xml:space="preserve">651/2014</w:t>
      </w:r>
      <w:r w:rsidR="00000000" w:rsidRPr="00000000" w:rsidDel="00000000">
        <w:rPr>
          <w:rtl w:val="0"/>
        </w:rPr>
        <w:t xml:space="preserve"> 25. panta 3. punkta "b"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izmaksas par līgumpētījumiem, patentiem un licencēm, ciktāl tās izmanto pētniecības vai tehniski ekonomiskās priekšizpētes darbībām, kas minētas Komisijas regulas Nr. </w:t>
      </w:r>
      <w:r w:rsidR="00000000" w:rsidRPr="00000000" w:rsidDel="00000000">
        <w:rPr>
          <w:rtl w:val="0"/>
        </w:rPr>
        <w:t xml:space="preserve">651/2014</w:t>
      </w:r>
      <w:r w:rsidR="00000000" w:rsidRPr="00000000" w:rsidDel="00000000">
        <w:rPr>
          <w:rtl w:val="0"/>
        </w:rPr>
        <w:t xml:space="preserve"> 25. panta 3. punkta "d" apakšpunktā;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saņēmēja un sadarbības partnera īpašumā esošo instrumentu, iekārtu un to aprīkojuma amortizācijas izmaksas, finanšu nomā iegādāto iekārtu amortizācijas izmaksas, ciktāl tos izmanto pētniecības vai tehniski ekonomiskās priekšizpētes darbībām, atbilstoši Komisijas regulas Nr. </w:t>
      </w:r>
      <w:r w:rsidR="00000000" w:rsidRPr="00000000" w:rsidDel="00000000">
        <w:rPr>
          <w:rtl w:val="0"/>
        </w:rPr>
        <w:t xml:space="preserve">651/2014</w:t>
      </w:r>
      <w:r w:rsidR="00000000" w:rsidRPr="00000000" w:rsidDel="00000000">
        <w:rPr>
          <w:rtl w:val="0"/>
        </w:rPr>
        <w:t xml:space="preserve"> 25. panta 3. punkta "b" apakšpunktam, patentu un licenču amortizācijas izmaksas, ciktāl tās izmanto pētniecības projektā, atbilstoši Komisijas regulas Nr. </w:t>
      </w:r>
      <w:r w:rsidR="00000000" w:rsidRPr="00000000" w:rsidDel="00000000">
        <w:rPr>
          <w:rtl w:val="0"/>
        </w:rPr>
        <w:t xml:space="preserve">651/2014</w:t>
      </w:r>
      <w:r w:rsidR="00000000" w:rsidRPr="00000000" w:rsidDel="00000000">
        <w:rPr>
          <w:rtl w:val="0"/>
        </w:rPr>
        <w:t xml:space="preserve"> 25. panta 3. punkta "d" apakšpunktam un atbalsta saņēmēja un sadarbības partnera īpašumā esošo ēku amortizācijas izmaksas un zemes komerciālās nodošanas izmaksas vai faktiski veikto kapitālieguldījumu izmaksas atbilstoši Komisijas regulas Nr. </w:t>
      </w:r>
      <w:r w:rsidR="00000000" w:rsidRPr="00000000" w:rsidDel="00000000">
        <w:rPr>
          <w:rtl w:val="0"/>
        </w:rPr>
        <w:t xml:space="preserve">651/2014</w:t>
      </w:r>
      <w:r w:rsidR="00000000" w:rsidRPr="00000000" w:rsidDel="00000000">
        <w:rPr>
          <w:rtl w:val="0"/>
        </w:rPr>
        <w:t xml:space="preserve"> 25. panta 3. punkta "c" apakšpunktam. Izmaksas par ēkām iespējams attiecināt no konkrētas daļas. Iekārtu amortizācijai piemēro tādu pašu nolietojuma aprēķināšanas metodi kā nomnieka īpašumā esošajiem pamatlīdzekļiem. Amortizācijas izmaksas iekārtām, kas iegādātas finanšu nomā, nevar būt lielākas par veikto nomas maksājumu par pamatlīdzekļa iegādi. Netiek segtas telpu, instrumentu, iekārtu un to aprīkojuma, patentu un licenču amortizācijas izmaksas, ja to iegādei vai izveidei jau ir ticis saņemts komercdarbības atbalsts no valsts, pašvaldības, Eiropas Savienības vai citiem publiskajiem līdzekļiem šā vai cita atbalsta pasākuma vai projekta ietvaros. Ja laiks, kamēr telpas, instrumentus, iekārtas, patentus un licences izmanto pētniecībā, neaptver visu attiecīgo telpu, instrumentu, iekārtu, patentu un licenču lietderīgās lietošanas laiku, par attiecināmajām izmaksām uzskata tikai tādas amortizācijas izmaksas, kas atbilst projekta termiņam;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apdrošināšanas – veselības, dzīvības, transportlīdzekļu, īpašuma, iekārtu, civiltiesiskās atbildības un citas – izmaksas uz projekta īstenošanas laiku bez uzkrājuma veidošanas un iekļaušanas līguma vai vienošanās par projekta īstenošanu tekstā atbilstoši Komisijas regulas Nr. </w:t>
      </w:r>
      <w:r w:rsidR="00000000" w:rsidRPr="00000000" w:rsidDel="00000000">
        <w:rPr>
          <w:rtl w:val="0"/>
        </w:rPr>
        <w:t xml:space="preserve">651/2014</w:t>
      </w:r>
      <w:r w:rsidR="00000000" w:rsidRPr="00000000" w:rsidDel="00000000">
        <w:rPr>
          <w:rtl w:val="0"/>
        </w:rPr>
        <w:t xml:space="preserve"> 25. panta 3. punkta "e" apakšpunktam. Ja projekts neaptver visu attiecīgās apdrošināšanas darbības laiku, attiecināmajās izmaksās iekļauj tādu daļu no apdrošināšanas izmaksām, kas atbilst projekta termiņam;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ārējo pakalpojumu izmaksas – juridiskie, grāmatvedības, testēšanas un izstrādes, projektu vadības, lietvedības un tulkošanas pakalpojumi, kurus atbalsta saņēmējs vai sadarbības partneris iepērk no trešajām personām, ja attiecīgie pakalpojumi tiek izmantoti tikai pētniecības vai tehniski ekonomiskās priekšizpētes darbībām, atbilstoši Komisijas regulas Nr. </w:t>
      </w:r>
      <w:r w:rsidR="00000000" w:rsidRPr="00000000" w:rsidDel="00000000">
        <w:rPr>
          <w:rtl w:val="0"/>
        </w:rPr>
        <w:t xml:space="preserve">651/2014</w:t>
      </w:r>
      <w:r w:rsidR="00000000" w:rsidRPr="00000000" w:rsidDel="00000000">
        <w:rPr>
          <w:rtl w:val="0"/>
        </w:rPr>
        <w:t xml:space="preserve"> 25. panta 3. punkta "e"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komunikācijas izmaksas, kas saistītas ar publicitātes pasākumiem stratēģiskā projekta ietvaros saskaņā ar šo noteikumu </w:t>
      </w:r>
      <w:r w:rsidR="00000000" w:rsidRPr="00000000" w:rsidDel="00000000">
        <w:rPr>
          <w:rtl w:val="0"/>
        </w:rPr>
        <w:t xml:space="preserve">63.4.</w:t>
      </w:r>
      <w:r w:rsidR="00000000" w:rsidRPr="00000000" w:rsidDel="00000000">
        <w:rPr>
          <w:rtl w:val="0"/>
        </w:rPr>
        <w:t xml:space="preserve"> apakšpunktu</w:t>
      </w:r>
      <w:r w:rsidR="00000000" w:rsidRPr="00000000" w:rsidDel="00000000">
        <w:rPr>
          <w:rtl w:val="0"/>
        </w:rPr>
        <w:t xml:space="preserve">, atbilstoši Komisijas regulas Nr. </w:t>
      </w:r>
      <w:r w:rsidR="00000000" w:rsidRPr="00000000" w:rsidDel="00000000">
        <w:rPr>
          <w:rtl w:val="0"/>
        </w:rPr>
        <w:t xml:space="preserve">651/2014</w:t>
      </w:r>
      <w:r w:rsidR="00000000" w:rsidRPr="00000000" w:rsidDel="00000000">
        <w:rPr>
          <w:rtl w:val="0"/>
        </w:rPr>
        <w:t xml:space="preserve"> 25. panta 3. punkta "e"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datu iegādes izmaksas atbilstoši Komisijas regulas Nr. </w:t>
      </w:r>
      <w:r w:rsidR="00000000" w:rsidRPr="00000000" w:rsidDel="00000000">
        <w:rPr>
          <w:rtl w:val="0"/>
        </w:rPr>
        <w:t xml:space="preserve">651/2014</w:t>
      </w:r>
      <w:r w:rsidR="00000000" w:rsidRPr="00000000" w:rsidDel="00000000">
        <w:rPr>
          <w:rtl w:val="0"/>
        </w:rPr>
        <w:t xml:space="preserve"> 25. panta 3. punkta "d" apakšpunktam un abonēšanas izmaksas atbilstoši Komisijas regulas Nr. </w:t>
      </w:r>
      <w:r w:rsidR="00000000" w:rsidRPr="00000000" w:rsidDel="00000000">
        <w:rPr>
          <w:rtl w:val="0"/>
        </w:rPr>
        <w:t xml:space="preserve">651/2014</w:t>
      </w:r>
      <w:r w:rsidR="00000000" w:rsidRPr="00000000" w:rsidDel="00000000">
        <w:rPr>
          <w:rtl w:val="0"/>
        </w:rPr>
        <w:t xml:space="preserve"> 25. panta 3. punkta "e" apakšpunktam, ciktāl tās attiecas uz pētniecības vai tehniski ekonomiskās priekšizpētes darbībām;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instrumentu, iekārtu un to aprīkojuma iegādes izmaksas atbilstoši Komisijas regulas Nr. </w:t>
      </w:r>
      <w:r w:rsidR="00000000" w:rsidRPr="00000000" w:rsidDel="00000000">
        <w:rPr>
          <w:rtl w:val="0"/>
        </w:rPr>
        <w:t xml:space="preserve">651/2014</w:t>
      </w:r>
      <w:r w:rsidR="00000000" w:rsidRPr="00000000" w:rsidDel="00000000">
        <w:rPr>
          <w:rtl w:val="0"/>
        </w:rPr>
        <w:t xml:space="preserve"> 25. panta 3. punkta "b" apakšpunktam, ciktāl to izmanto pētniecības vai tehniski ekonomiskās priekšizpētes darbībām. Izmaksas ir attiecināmas, ja pamatlīdzekļu izmantošanas laiks projekta ietvaros saskaņā ar atbalsta saņēmēja vai sadarbības partnera grāmatvedības politikā noteikto uzskaiti aptver visu šo pamatlīdzekļu lietderīgās lietošanas laiku. Ja pamatlīdzekļu izmantošanas laiks projekta ietvaros neaptver visu šo pamatlīdzekļu lietderīgās lietošanas laiku, izmaksas ir attiecināmas kā iekārtas amortizācijas izmaksas atbilstoši šo noteikumu </w:t>
      </w:r>
      <w:r w:rsidR="00000000" w:rsidRPr="00000000" w:rsidDel="00000000">
        <w:rPr>
          <w:rtl w:val="0"/>
        </w:rPr>
        <w:t xml:space="preserve">43.9.</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43.3.</w:t>
      </w:r>
      <w:r w:rsidR="00000000" w:rsidRPr="00000000" w:rsidDel="00000000">
        <w:rPr>
          <w:rtl w:val="0"/>
        </w:rPr>
        <w:t xml:space="preserve"> apakšpunktā</w:t>
      </w:r>
      <w:r w:rsidR="00000000" w:rsidRPr="00000000" w:rsidDel="00000000">
        <w:rPr>
          <w:rtl w:val="0"/>
        </w:rPr>
        <w:t xml:space="preserve"> minētās izmaksas veido ne vairāk kā 15 procentus no projekta kopējā attiecināmo izmaksu apmēra. Ja projekts tiek īstenots kopā ar sadarbības partneriem, minētais ierobežojums tiek noteikts attiecībā pret katra sadarbības partnera kopējo attiecināmo izmaksu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43.14.</w:t>
      </w:r>
      <w:r w:rsidR="00000000" w:rsidRPr="00000000" w:rsidDel="00000000">
        <w:rPr>
          <w:rtl w:val="0"/>
        </w:rPr>
        <w:t xml:space="preserve"> apakšpunktā</w:t>
      </w:r>
      <w:r w:rsidR="00000000" w:rsidRPr="00000000" w:rsidDel="00000000">
        <w:rPr>
          <w:rtl w:val="0"/>
        </w:rPr>
        <w:t xml:space="preserve"> minētās instrumentu, iekārtu un to aprīkojuma iegādes izmaksas veido ne vairāk kā 10 procentus no projekta kopējā attiecināmo izmaksu apmēra. Ja projekts tiek īstenots kopā ar sadarbības partneriem, minētais ierobežojums tiek noteikts attiecībā pret katra sadarbības partnera kopējo attiecināmo izmaksu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Attiecināmas ir tādas šo noteikumu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minētās izmaksas, kas radušās, sākot ar dienu, kad projekta iesniegums iesniegts vadības informācijas sistēmā. Ja projekts uzsākts pirms projekta iesnieguma iesniegšanas vadības informācijas sistēmā, nav attiecināmas visas projekta ietvaros radušās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Iekārtas, kuras tiks nodotas finanšu nomā un kurām amortizācijas izmaksas rēķina atbilstoši šo noteikumu </w:t>
      </w:r>
      <w:r w:rsidR="00000000" w:rsidRPr="00000000" w:rsidDel="00000000">
        <w:rPr>
          <w:rtl w:val="0"/>
        </w:rPr>
        <w:t xml:space="preserve">43.9.</w:t>
      </w:r>
      <w:r w:rsidR="00000000" w:rsidRPr="00000000" w:rsidDel="00000000">
        <w:rPr>
          <w:rtl w:val="0"/>
        </w:rPr>
        <w:t xml:space="preserve"> apakšpunktam</w:t>
      </w:r>
      <w:r w:rsidR="00000000" w:rsidRPr="00000000" w:rsidDel="00000000">
        <w:rPr>
          <w:rtl w:val="0"/>
        </w:rPr>
        <w:t xml:space="preserve">, pēc nomas līguma termiņa beigām paliek atbalsta saņēmēja vai sadarbības partnera īpašumā.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Projekta īstenošanai nepieciešamo ārpakalpojumu iegādei veic iepirkumu atbilstoši normatīvajiem aktiem publisko iepirkumu jomā, ievērojot atklātu, pārredzamu, nediskriminējošu un konkurenci nodrošinošu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Atbalsta saņēmējs un sadarbības partneris nodrošina atsevišķu ar projekta īstenošanu saistīto saimniecisko darījumu ieņēmumu un izdevumu grāmatvedības uzskaiti, kā arī darbību un ar to īstenošanu saistīto finanšu plūsmu nodalīšanu.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43.1.</w:t>
      </w:r>
      <w:r w:rsidR="00000000" w:rsidRPr="00000000" w:rsidDel="00000000">
        <w:rPr>
          <w:rtl w:val="0"/>
        </w:rPr>
        <w:t xml:space="preserve"> apakšpunktā</w:t>
      </w:r>
      <w:r w:rsidR="00000000" w:rsidRPr="00000000" w:rsidDel="00000000">
        <w:rPr>
          <w:rtl w:val="0"/>
        </w:rPr>
        <w:t xml:space="preserve"> minēto izmaksu attiecināmības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pētniecības vai tehniski ekonomiskās priekšizpētes īstenošanā iesaistītais zinātniskais darbinieks pētniecības projekta ietvaros saņem atlīdzību, noslēdzot darba līgumu, darba laika uzskaites tabulās norāda, cik stundu veltīts darbam pētniecības projektā (atsevišķi norādot noslodzi rūpniecisko pētījumu, eksperimentālo izstrāžu un tehniski ekonomiskās priekšizpētes veikšanai) un cik stundu veltīts darbam, kas nav saistīts ar pētniecības projektu;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zinātniskais darbinieks strādā pētniecības projektā un veic citas funkcijas, par kurām saņem atlīdzību cita darba līguma vai uzņēmuma līguma ietvaros, darbs pētniecības projektā netiek veikts laikā, kad atbilstoši noslēgtajam līgumam persona veic ar pētniecības projektu nesaistītus uzdevumus. Ja darbu pētniecības projekta ietvaros veic pamatdarba laikā, par attiecīgu stundu skaitu samazina pamatdarba slodzi;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saņēmējs un sadarbības partneris pārliecinās, ka pamatdarbā vai citos līgumos noteiktie veicamie pienākumi nedublējas ar pētniecības projektā veicamajiem pienākumiem.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18.03.2025. noteikumiem Nr. 175)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Investīcijas ietvaros no Atveseļošanas fonda līdzekļiem netiek finansētas šādas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nav saistītas ar pētniecības projekta ietvaros norādītajiem pētniecības vai tehniski ekonomiskās priekšizpētes darbiem;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saistītas ar projekta iesnieguma sagatavošanu, tai skaitā konsultāciju pakalpojumiem;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nodoklis, muitas nodokļi, nodevas un soda maksājumi, ko atbalsta saņēmējs un sadarbības partneris sedz no privātā līdzfinansējuma, nodrošinot visām šajā apakšpunktā minētajām izmaksām atsevišķu projekta izmaksu (tai skaitā pievienotās vērtības nodokļa izmaksu) uzskaiti un nodalīšanu;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samaksa par aizdevuma vai līzinga izskatīšanu, noformēšanu un rezervēšanu, procentu maksājumi, līgumsods, nokavējuma procenti, maksa par finanšu darījumiem, komisijas maksa;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saistītas ar komersanta eksporta apjomiem, – preču izplatīšanas tīkla izveidošana un darbība, kā arī komersanta kārtējie izdevumi eksporta operācijām;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saistītas ar ēku būvprojektēšanu, rekonstrukciju, būvniecību un telpu pielāgošanu;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citas izmaksas, kas šo noteikumu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nav norādītas kā attiecināmas.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18.03.2025. noteikumiem Nr. 175)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Atbalsta saņēmēja un sadarbības partnera attiecināmajās izmaksās iekļauj izmaksas tikai par tām pētniecības projekta aktivitātēm, kuras projekta gala noslēguma pārskata iesniegšanas dienā būs pabeigtas. Starpposma un gala noslēguma pārskata attiecināmajās izmaksās iekļauj atbilstoši projekta iesniegumam faktiski veiktos izdevumus.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Neparedzētie izdevumi ir uzskatāmi par papildu izdevumiem vai sadārdzinājumu, kas radies projekta īstenošanas gaitā, un atbalsta saņēmējs un sadarbības partneris to sedz no saviem līdzekļiem, kas ir brīvi no komercdarbības atbalsta.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Papildu izmaksas, kas šo noteikumu </w:t>
      </w:r>
      <w:r w:rsidR="00000000" w:rsidRPr="00000000" w:rsidDel="00000000">
        <w:rPr>
          <w:rtl w:val="0"/>
        </w:rPr>
        <w:t xml:space="preserve">43.</w:t>
      </w:r>
      <w:r w:rsidR="00000000" w:rsidRPr="00000000" w:rsidDel="00000000">
        <w:rPr>
          <w:rtl w:val="0"/>
        </w:rPr>
        <w:t xml:space="preserve"> punkta</w:t>
      </w:r>
      <w:r w:rsidR="00000000" w:rsidRPr="00000000" w:rsidDel="00000000">
        <w:rPr>
          <w:rtl w:val="0"/>
        </w:rPr>
        <w:t xml:space="preserve"> ietvaros nav attiecināmas un netiek segtas no Atveseļošanas fonda līdzekļiem, tiek norādītas privātā līdzfinansējuma daļā, un aģentūra tās nepārbauda.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Maksimāli pieļaujamā finansējuma intensitāte saskaņā ar Komisijas regulas Nr. </w:t>
      </w:r>
      <w:r w:rsidR="00000000" w:rsidRPr="00000000" w:rsidDel="00000000">
        <w:rPr>
          <w:rtl w:val="0"/>
        </w:rPr>
        <w:t xml:space="preserve">651/2014</w:t>
      </w:r>
      <w:r w:rsidR="00000000" w:rsidRPr="00000000" w:rsidDel="00000000">
        <w:rPr>
          <w:rtl w:val="0"/>
        </w:rPr>
        <w:t xml:space="preserve"> 25. panta 5. punkta "b", "c" un "d" apakšpunktu, 6. punkta "a" apakšpunktu un 7. punktu (procentos no projekta kopējām attiecināmajām izmaksām) ir šāda: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rūpnieciskajiem pētījumiem: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procenti – sīkajiem (mikro) un mazajiem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procenti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procenti – lielajiem komersantiem;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eksperimentālajām izstrādēm: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procenti – sīkajiem (mikro) un mazajiem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35 procenti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25 procenti – lielajiem komersantiem;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tehniski ekonomiskajai priekšizpētei: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procenti – sīkajiem (mikro) un mazajiem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procenti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procenti – lielajiem komersantiem.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54.1.1.</w:t>
      </w:r>
      <w:r w:rsidR="00000000" w:rsidRPr="00000000" w:rsidDel="00000000">
        <w:rPr>
          <w:rtl w:val="0"/>
        </w:rPr>
        <w:t xml:space="preserve"> apakšpunktā</w:t>
      </w:r>
      <w:r w:rsidR="00000000" w:rsidRPr="00000000" w:rsidDel="00000000">
        <w:rPr>
          <w:rtl w:val="0"/>
        </w:rPr>
        <w:t xml:space="preserve"> minēto finansējuma intensitāti var palielināt par 10 procentiem, bet šo noteikumu </w:t>
      </w:r>
      <w:r w:rsidR="00000000" w:rsidRPr="00000000" w:rsidDel="00000000">
        <w:rPr>
          <w:rtl w:val="0"/>
        </w:rPr>
        <w:t xml:space="preserve">54.1.2.</w:t>
      </w:r>
      <w:r w:rsidR="00000000" w:rsidRPr="00000000" w:rsidDel="00000000">
        <w:rPr>
          <w:rtl w:val="0"/>
        </w:rPr>
        <w:t xml:space="preserve">, </w:t>
      </w:r>
      <w:r w:rsidR="00000000" w:rsidRPr="00000000" w:rsidDel="00000000">
        <w:rPr>
          <w:rtl w:val="0"/>
        </w:rPr>
        <w:t xml:space="preserve">54.1.3.</w:t>
      </w:r>
      <w:r w:rsidR="00000000" w:rsidRPr="00000000" w:rsidDel="00000000">
        <w:rPr>
          <w:rtl w:val="0"/>
        </w:rPr>
        <w:t xml:space="preserve"> un </w:t>
      </w:r>
      <w:r w:rsidR="00000000" w:rsidRPr="00000000" w:rsidDel="00000000">
        <w:rPr>
          <w:rtl w:val="0"/>
        </w:rPr>
        <w:t xml:space="preserve">54.2.</w:t>
      </w:r>
      <w:r w:rsidR="00000000" w:rsidRPr="00000000" w:rsidDel="00000000">
        <w:rPr>
          <w:rtl w:val="0"/>
        </w:rPr>
        <w:t xml:space="preserve"> apakšpunktā</w:t>
      </w:r>
      <w:r w:rsidR="00000000" w:rsidRPr="00000000" w:rsidDel="00000000">
        <w:rPr>
          <w:rtl w:val="0"/>
        </w:rPr>
        <w:t xml:space="preserve"> minēto intensitāti – par 15 procentiem saskaņā ar Komisijas regulas Nr. </w:t>
      </w:r>
      <w:r w:rsidR="00000000" w:rsidRPr="00000000" w:rsidDel="00000000">
        <w:rPr>
          <w:rtl w:val="0"/>
        </w:rPr>
        <w:t xml:space="preserve">651/2014</w:t>
      </w:r>
      <w:r w:rsidR="00000000" w:rsidRPr="00000000" w:rsidDel="00000000">
        <w:rPr>
          <w:rtl w:val="0"/>
        </w:rPr>
        <w:t xml:space="preserve"> 25. panta 6. punkta "b" apakšpunktu, ja atbalsta saņēmējs un sadarbības partneris to ir sākotnēji paredzējis projekta iesniegumā un ir izpildīts kāds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projekta ietvaros ir efektīva sadarbība Komisijas regulas Nr. </w:t>
      </w:r>
      <w:r w:rsidR="00000000" w:rsidRPr="00000000" w:rsidDel="00000000">
        <w:rPr>
          <w:rtl w:val="0"/>
        </w:rPr>
        <w:t xml:space="preserve">651/2014</w:t>
      </w:r>
      <w:r w:rsidR="00000000" w:rsidRPr="00000000" w:rsidDel="00000000">
        <w:rPr>
          <w:rtl w:val="0"/>
        </w:rPr>
        <w:t xml:space="preserve"> 2. panta 90. punkta izpratnē ar vismaz vienu sīko (mikro), mazo vai vidējo komersantu, un viens komersants nesedz vairāk par 70 procentiem no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projekta ietvaros ir efektīva sadarbība Komisijas regulas Nr. </w:t>
      </w:r>
      <w:r w:rsidR="00000000" w:rsidRPr="00000000" w:rsidDel="00000000">
        <w:rPr>
          <w:rtl w:val="0"/>
        </w:rPr>
        <w:t xml:space="preserve">651/2014</w:t>
      </w:r>
      <w:r w:rsidR="00000000" w:rsidRPr="00000000" w:rsidDel="00000000">
        <w:rPr>
          <w:rtl w:val="0"/>
        </w:rPr>
        <w:t xml:space="preserve"> 2. panta 90. punkta izpratnē ar vismaz vienu pētniecības un zināšanu izplatīšanas organizāciju, un pētniecības un zināšanu izplatīšanas organizācija sedz vismaz 10 procentus no kopējām attiecināmajām izmaksām, un tai ir tiesības publicēt sava pētniecības projekta rezultātus;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projekta rezultāti pieņemti publicēšanai vismaz divos zinātniskajos rakstos, kas indeksēti </w:t>
      </w:r>
      <w:r w:rsidR="00000000" w:rsidRPr="00000000" w:rsidDel="00000000">
        <w:rPr>
          <w:i w:val="1"/>
          <w:rtl w:val="0"/>
        </w:rPr>
        <w:t xml:space="preserve">Web of Science</w:t>
      </w:r>
      <w:r w:rsidR="00000000" w:rsidRPr="00000000" w:rsidDel="00000000">
        <w:rPr>
          <w:rtl w:val="0"/>
        </w:rPr>
        <w:t xml:space="preserve">, SCOPUS, ERIH (A vai B), </w:t>
      </w:r>
      <w:r w:rsidR="00000000" w:rsidRPr="00000000" w:rsidDel="00000000">
        <w:rPr>
          <w:i w:val="1"/>
          <w:rtl w:val="0"/>
        </w:rPr>
        <w:t xml:space="preserve">ScienceDirect</w:t>
      </w:r>
      <w:r w:rsidR="00000000" w:rsidRPr="00000000" w:rsidDel="00000000">
        <w:rPr>
          <w:rtl w:val="0"/>
        </w:rPr>
        <w:t xml:space="preserve">, </w:t>
      </w:r>
      <w:r w:rsidR="00000000" w:rsidRPr="00000000" w:rsidDel="00000000">
        <w:rPr>
          <w:i w:val="1"/>
          <w:rtl w:val="0"/>
        </w:rPr>
        <w:t xml:space="preserve">Elsevier </w:t>
      </w:r>
      <w:r w:rsidR="00000000" w:rsidRPr="00000000" w:rsidDel="00000000">
        <w:rPr>
          <w:rtl w:val="0"/>
        </w:rPr>
        <w:t xml:space="preserve">vai līdzīgās datubāzēs, vai izplatīti tādā tehniskajā vai zinātniskajā konferencē, kuras rakstu krājums indeksēts </w:t>
      </w:r>
      <w:r w:rsidR="00000000" w:rsidRPr="00000000" w:rsidDel="00000000">
        <w:rPr>
          <w:i w:val="1"/>
          <w:rtl w:val="0"/>
        </w:rPr>
        <w:t xml:space="preserve">Web of Science</w:t>
      </w:r>
      <w:r w:rsidR="00000000" w:rsidRPr="00000000" w:rsidDel="00000000">
        <w:rPr>
          <w:rtl w:val="0"/>
        </w:rPr>
        <w:t xml:space="preserve">, SCOPUS, ERIH (A vai B), DBLP, </w:t>
      </w:r>
      <w:r w:rsidR="00000000" w:rsidRPr="00000000" w:rsidDel="00000000">
        <w:rPr>
          <w:i w:val="1"/>
          <w:rtl w:val="0"/>
        </w:rPr>
        <w:t xml:space="preserve">ScienceDirect</w:t>
      </w:r>
      <w:r w:rsidR="00000000" w:rsidRPr="00000000" w:rsidDel="00000000">
        <w:rPr>
          <w:rtl w:val="0"/>
        </w:rPr>
        <w:t xml:space="preserve">, </w:t>
      </w:r>
      <w:r w:rsidR="00000000" w:rsidRPr="00000000" w:rsidDel="00000000">
        <w:rPr>
          <w:i w:val="1"/>
          <w:rtl w:val="0"/>
        </w:rPr>
        <w:t xml:space="preserve">Elsevier </w:t>
      </w:r>
      <w:r w:rsidR="00000000" w:rsidRPr="00000000" w:rsidDel="00000000">
        <w:rPr>
          <w:rtl w:val="0"/>
        </w:rPr>
        <w:t xml:space="preserve">vai līdzīgās datubāzēs, un publikācijas autors ir atbalsta saņēmēja pētnieks vai publikācija ir atbalsta saņēmēja un pētniecības un zināšanu izplatīšanas organizācijas pētnieku koppublikācija;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saņēmējs apņemas Eiropas Ekonomikas zonas (turpmāk – EEZ) ieinteresētajām personām par tirgus cenu, neekskluzīvi un nediskriminējoši darīt pieejamas licences attiecībā uz projektā veiktās pētniecības rezultātiem, kuri ir aizsargāti ar intelektuālā īpašuma tiesībām.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54.1.1.</w:t>
      </w:r>
      <w:r w:rsidR="00000000" w:rsidRPr="00000000" w:rsidDel="00000000">
        <w:rPr>
          <w:rtl w:val="0"/>
        </w:rPr>
        <w:t xml:space="preserve"> apakšpunktā</w:t>
      </w:r>
      <w:r w:rsidR="00000000" w:rsidRPr="00000000" w:rsidDel="00000000">
        <w:rPr>
          <w:rtl w:val="0"/>
        </w:rPr>
        <w:t xml:space="preserve"> minēto finansējuma intensitāti var palielināt par 10 procentiem, šo noteikumu </w:t>
      </w:r>
      <w:r w:rsidR="00000000" w:rsidRPr="00000000" w:rsidDel="00000000">
        <w:rPr>
          <w:rtl w:val="0"/>
        </w:rPr>
        <w:t xml:space="preserve">54.1.2.</w:t>
      </w:r>
      <w:r w:rsidR="00000000" w:rsidRPr="00000000" w:rsidDel="00000000">
        <w:rPr>
          <w:rtl w:val="0"/>
        </w:rPr>
        <w:t xml:space="preserve"> apakšpunktā</w:t>
      </w:r>
      <w:r w:rsidR="00000000" w:rsidRPr="00000000" w:rsidDel="00000000">
        <w:rPr>
          <w:rtl w:val="0"/>
        </w:rPr>
        <w:t xml:space="preserve"> minēto finansējuma intensitāti – par 20 procentiem, bet šo noteikumu </w:t>
      </w:r>
      <w:r w:rsidR="00000000" w:rsidRPr="00000000" w:rsidDel="00000000">
        <w:rPr>
          <w:rtl w:val="0"/>
        </w:rPr>
        <w:t xml:space="preserve">54.1.3.</w:t>
      </w:r>
      <w:r w:rsidR="00000000" w:rsidRPr="00000000" w:rsidDel="00000000">
        <w:rPr>
          <w:rtl w:val="0"/>
        </w:rPr>
        <w:t xml:space="preserve"> un </w:t>
      </w:r>
      <w:r w:rsidR="00000000" w:rsidRPr="00000000" w:rsidDel="00000000">
        <w:rPr>
          <w:rtl w:val="0"/>
        </w:rPr>
        <w:t xml:space="preserve">54.2.</w:t>
      </w:r>
      <w:r w:rsidR="00000000" w:rsidRPr="00000000" w:rsidDel="00000000">
        <w:rPr>
          <w:rtl w:val="0"/>
        </w:rPr>
        <w:t xml:space="preserve"> apakšpunktā</w:t>
      </w:r>
      <w:r w:rsidR="00000000" w:rsidRPr="00000000" w:rsidDel="00000000">
        <w:rPr>
          <w:rtl w:val="0"/>
        </w:rPr>
        <w:t xml:space="preserve"> minēto finansējumu – par 25 procentiem saskaņā ar Komisijas regulas Nr. </w:t>
      </w:r>
      <w:r w:rsidR="00000000" w:rsidRPr="00000000" w:rsidDel="00000000">
        <w:rPr>
          <w:rtl w:val="0"/>
        </w:rPr>
        <w:t xml:space="preserve">651/2014</w:t>
      </w:r>
      <w:r w:rsidR="00000000" w:rsidRPr="00000000" w:rsidDel="00000000">
        <w:rPr>
          <w:rtl w:val="0"/>
        </w:rPr>
        <w:t xml:space="preserve"> 25. panta 6. punkta "d" apakšpunktu, ja atbalsta saņēmējs un sadarbības partneris to ir paredzējis projekta iesniegumā un ir izpildīti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saņēmēja projektu izraudzījusies dalībvalsts atklātā uzaicinājumā, projekta iesniegumam pievienota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minētā atbalsta vēstule un atbalsta saņēmējs projektu izstrādājis efektīvā sadarbībā ar vismaz triju dažādu Eiropas Savienības dalībvalstu vai EEZ līgumslēdzēju pušu pārstāvjiem;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projekta ietvaros paredzēta efektīva sadarbība ar komersantiem vismaz divās dažādās Eiropas Savienības dalībvalstīs vai EEZ līgumslēdzējās pusēs, ja saņēmējs ir sīkais (mikro), mazais un vidējais komersants, vai vismaz trijās dažādās Eiropas Savienības dalībvalstīs vai EEZ līgumslēdzējās pusēs, ja saņēmējs ir lielais komersants;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papildus ir izpildīts kāds no šādiem nosacījumiem: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projekta rezultātus vismaz trijās dalībvalstīs vai EEZ līgumslēdzējās pusēs plānots plaši izplatīt konferencēs, publikācijās, brīvi pieejamās krātuvēs vai ar bezmaksas vai atvērtā pirmkoda programmatūras palīdzību;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saņēmējs apņemas EEZ ieinteresētajām personām par tirgus cenu, neekskluzīvi un nediskriminējoši darīt pieejamas licences attiecībā uz projektā veiktās pētniecības rezultātiem, kuri ir aizsargāti ar intelektuālā īpašuma tiesībām.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Finansējumu par papildu intensitāti šo noteikumu </w:t>
      </w:r>
      <w:r w:rsidR="00000000" w:rsidRPr="00000000" w:rsidDel="00000000">
        <w:rPr>
          <w:rtl w:val="0"/>
        </w:rPr>
        <w:t xml:space="preserve">55.3.</w:t>
      </w:r>
      <w:r w:rsidR="00000000" w:rsidRPr="00000000" w:rsidDel="00000000">
        <w:rPr>
          <w:rtl w:val="0"/>
        </w:rPr>
        <w:t xml:space="preserve"> apakšpunktā</w:t>
      </w:r>
      <w:r w:rsidR="00000000" w:rsidRPr="00000000" w:rsidDel="00000000">
        <w:rPr>
          <w:rtl w:val="0"/>
        </w:rPr>
        <w:t xml:space="preserve"> minētajā gadījumā izmaksā pēc tam, kad ir izpildīti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publikācijā vai konferences materiālos ietverta informācija par lietotajām metodēm vai pētījuma rezultātiem. Ja iespējams, nodrošina atsauci uz tīmekļvietni, kur ievietoti visi pētījuma rezultāti, tai skaitā arī tie rezultāti, kurus sasniegs vai precizēs pēc publicēšanas;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ietvaros tiek veikti vairāki saistīti pētījumi, finansējuma intensitāti palielina, ja pētniecības projekta rezultāti ir ietverti šo noteikumu </w:t>
      </w:r>
      <w:r w:rsidR="00000000" w:rsidRPr="00000000" w:rsidDel="00000000">
        <w:rPr>
          <w:rtl w:val="0"/>
        </w:rPr>
        <w:t xml:space="preserve">55.3.</w:t>
      </w:r>
      <w:r w:rsidR="00000000" w:rsidRPr="00000000" w:rsidDel="00000000">
        <w:rPr>
          <w:rtl w:val="0"/>
        </w:rPr>
        <w:t xml:space="preserve"> apakšpunktā</w:t>
      </w:r>
      <w:r w:rsidR="00000000" w:rsidRPr="00000000" w:rsidDel="00000000">
        <w:rPr>
          <w:rtl w:val="0"/>
        </w:rPr>
        <w:t xml:space="preserve"> minētajā publikācijā vai konferences materiālos;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projekta rezultāti pieņemti publicēšanai tādos izdevumos, kas tiks indeksēti </w:t>
      </w:r>
      <w:r w:rsidR="00000000" w:rsidRPr="00000000" w:rsidDel="00000000">
        <w:rPr>
          <w:i w:val="1"/>
          <w:rtl w:val="0"/>
        </w:rPr>
        <w:t xml:space="preserve">Web of Science</w:t>
      </w:r>
      <w:r w:rsidR="00000000" w:rsidRPr="00000000" w:rsidDel="00000000">
        <w:rPr>
          <w:rtl w:val="0"/>
        </w:rPr>
        <w:t xml:space="preserve">, SCOPUS, ERIH (A vai B), </w:t>
      </w:r>
      <w:r w:rsidR="00000000" w:rsidRPr="00000000" w:rsidDel="00000000">
        <w:rPr>
          <w:i w:val="1"/>
          <w:rtl w:val="0"/>
        </w:rPr>
        <w:t xml:space="preserve">ScienceDirect</w:t>
      </w:r>
      <w:r w:rsidR="00000000" w:rsidRPr="00000000" w:rsidDel="00000000">
        <w:rPr>
          <w:rtl w:val="0"/>
        </w:rPr>
        <w:t xml:space="preserve">, </w:t>
      </w:r>
      <w:r w:rsidR="00000000" w:rsidRPr="00000000" w:rsidDel="00000000">
        <w:rPr>
          <w:i w:val="1"/>
          <w:rtl w:val="0"/>
        </w:rPr>
        <w:t xml:space="preserve">Elsevier </w:t>
      </w:r>
      <w:r w:rsidR="00000000" w:rsidRPr="00000000" w:rsidDel="00000000">
        <w:rPr>
          <w:rtl w:val="0"/>
        </w:rPr>
        <w:t xml:space="preserve">vai līdzīgās datubāzēs, vai izplatīti tādā tehniskajā vai zinātniskajā konferencē, kuras rakstu krājums indeksēts </w:t>
      </w:r>
      <w:r w:rsidR="00000000" w:rsidRPr="00000000" w:rsidDel="00000000">
        <w:rPr>
          <w:i w:val="1"/>
          <w:rtl w:val="0"/>
        </w:rPr>
        <w:t xml:space="preserve">Web of Science</w:t>
      </w:r>
      <w:r w:rsidR="00000000" w:rsidRPr="00000000" w:rsidDel="00000000">
        <w:rPr>
          <w:rtl w:val="0"/>
        </w:rPr>
        <w:t xml:space="preserve">, SCOPUS, ERIH (A vai B), DBLP, </w:t>
      </w:r>
      <w:r w:rsidR="00000000" w:rsidRPr="00000000" w:rsidDel="00000000">
        <w:rPr>
          <w:i w:val="1"/>
          <w:rtl w:val="0"/>
        </w:rPr>
        <w:t xml:space="preserve">ScienceDirect</w:t>
      </w:r>
      <w:r w:rsidR="00000000" w:rsidRPr="00000000" w:rsidDel="00000000">
        <w:rPr>
          <w:rtl w:val="0"/>
        </w:rPr>
        <w:t xml:space="preserve">, </w:t>
      </w:r>
      <w:r w:rsidR="00000000" w:rsidRPr="00000000" w:rsidDel="00000000">
        <w:rPr>
          <w:i w:val="1"/>
          <w:rtl w:val="0"/>
        </w:rPr>
        <w:t xml:space="preserve">Elsevier </w:t>
      </w:r>
      <w:r w:rsidR="00000000" w:rsidRPr="00000000" w:rsidDel="00000000">
        <w:rPr>
          <w:rtl w:val="0"/>
        </w:rPr>
        <w:t xml:space="preserve">vai līdzīgās datubāzēs.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20.08.2024. noteikumiem Nr. 547)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Finansējumu par papildu intensitāti šo noteikumu </w:t>
      </w:r>
      <w:r w:rsidR="00000000" w:rsidRPr="00000000" w:rsidDel="00000000">
        <w:rPr>
          <w:rtl w:val="0"/>
        </w:rPr>
        <w:t xml:space="preserve">56.</w:t>
      </w:r>
      <w:r w:rsidR="00000000" w:rsidRPr="00000000" w:rsidDel="00000000">
        <w:rPr>
          <w:rtl w:val="0"/>
        </w:rPr>
        <w:t xml:space="preserve"> punktā</w:t>
      </w:r>
      <w:r w:rsidR="00000000" w:rsidRPr="00000000" w:rsidDel="00000000">
        <w:rPr>
          <w:rtl w:val="0"/>
        </w:rPr>
        <w:t xml:space="preserve"> minētajos gadījumos izmaksā pēc tam, kad ir izpildīti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saņēmēja projektu izraudzījusies dalībvalsts atklātā uzaicinājumā, projekta iesniegumam pievienota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minētā atbalsta vēstule un atbalsta saņēmējs projektu īstenojis efektīvā sadarbībā ar vismaz triju dažādu Eiropas Savienības dalībvalstu pārstāvjiem;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projekta ietvaros ir veikta efektīva sadarbība ar komersantiem vismaz divās dažādās Eiropas Savienības dalībvalstīs vai EEZ līgumslēdzējās pusēs, ja saņēmējs ir sīkais (mikro), mazais un vidējais komersants, vai vismaz trijās dažādās Eiropas Savienības dalībvalstīs vai EEZ līgumslēdzējās pusēs, ja saņēmējs ir lielais komersants;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papildus ir izpildīts kāds no šādiem nosacījumiem: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projekta rezultātus vismaz trijās dalībvalstīs vai EEZ līgumslēdzējās pusēs plaši izplata konferencēs, publikācijās, brīvi pieejamās krātuvēs vai ar bezmaksas vai atvērtā pirmkoda programmatūras palīdzību;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saņēmējs EEZ ieinteresētajām personām par tirgus cenu, neekskluzīvi un nediskriminējoši darījis pieejamas licences attiecībā uz projektā veiktās pētniecības rezultātiem, kuri ir aizsargāti ar intelektuālā īpašuma tiesībām.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w:t>
      </w:r>
      <w:r w:rsidR="00000000" w:rsidRPr="00000000" w:rsidDel="00000000">
        <w:rPr>
          <w:rtl w:val="0"/>
        </w:rPr>
        <w:t xml:space="preserve"> un </w:t>
      </w:r>
      <w:r w:rsidR="00000000" w:rsidRPr="00000000" w:rsidDel="00000000">
        <w:rPr>
          <w:rtl w:val="0"/>
        </w:rPr>
        <w:t xml:space="preserve">56.</w:t>
      </w:r>
      <w:r w:rsidR="00000000" w:rsidRPr="00000000" w:rsidDel="00000000">
        <w:rPr>
          <w:rtl w:val="0"/>
        </w:rPr>
        <w:t xml:space="preserve"> punktā</w:t>
      </w:r>
      <w:r w:rsidR="00000000" w:rsidRPr="00000000" w:rsidDel="00000000">
        <w:rPr>
          <w:rtl w:val="0"/>
        </w:rPr>
        <w:t xml:space="preserve"> minēto atbalsta intensitāti atbilstoši Komisijas regulas Nr. </w:t>
      </w:r>
      <w:r w:rsidR="00000000" w:rsidRPr="00000000" w:rsidDel="00000000">
        <w:rPr>
          <w:rtl w:val="0"/>
        </w:rPr>
        <w:t xml:space="preserve">651/2014</w:t>
      </w:r>
      <w:r w:rsidR="00000000" w:rsidRPr="00000000" w:rsidDel="00000000">
        <w:rPr>
          <w:rtl w:val="0"/>
        </w:rPr>
        <w:t xml:space="preserve"> 25. panta 6. punktam pēc projekta iesnieguma apstiprināšanas nevar palielināt un nedrīkst savstarpēji apvienot.</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Kopējā projektam piemērotā finansējuma intensitāte nevar pārsniegt 80 procentus rūpnieciskajiem pētījumiem un eksperimentālajai izstrādei saskaņā ar Komisijas regulas Nr. </w:t>
      </w:r>
      <w:r w:rsidR="00000000" w:rsidRPr="00000000" w:rsidDel="00000000">
        <w:rPr>
          <w:rtl w:val="0"/>
        </w:rPr>
        <w:t xml:space="preserve">651/2014</w:t>
      </w:r>
      <w:r w:rsidR="00000000" w:rsidRPr="00000000" w:rsidDel="00000000">
        <w:rPr>
          <w:rtl w:val="0"/>
        </w:rPr>
        <w:t xml:space="preserve"> 25. panta 6.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Projekta īstenošana un atbalsta saņemšanas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Investīcijas ietvaros izmaksas iespējams attiecināt līdz 2027. gada 31. decembrim. Ja atbalsta saņēmējam vai sadarbības partnerim projekta ietvaros izmaksas rodas pēc 2027. gada 31. decembra, tās tiek segtas no saviem līdzekļiem, kas ir brīvi no komercdarbības atbalsta.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Līguma vai vienošanās par projekta īstenošanu tekstā iekļauj vismaz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saņēmēja rekvizīti;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saņēmēja pienākumi un tiesības;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progresa pārskatu iesniegšanas grafika iesniegšanas kārtība, iepirkumu plāna iesniegšanas kārtība, plānoto avansa maksājuma pieprasījumu, starpposma un gala noslēguma pārskata iesniegšanas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projekta īstenošanu saistītā finansējuma plānošana;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projekta īstenošanu saistīto dokumentu glabāšanas termiņš;</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līguma vai vienošanās par projekta īstenošanu darbības laiks, tā grozīšanas un izbeigšanas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strīdu izšķiršanas kārtība, kurā iekļauts nosacījums, ka strīdi, kas rodas projekta īstenošanas laikā pēc līguma vai vienošanās par projekta īstenošanu parakstīšanas, tiek risināti civiltiesiskā kārtībā, papildus nosakot, ka vispirms atbalsta saņēmējs iesniedz pretenziju aģentūrā un tad, ja domstarpības neizdodas atrisināt sarunu ceļā, atbalsta saņēmējs var celt prasību pret aģentūru vispārējās jurisdikcijas tiesā;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 ievades regularitāte un atbildība vadības informācijas sistēmā;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kārtība nepārvaramas varas vai ārkārtēju apstākļu gadījumā;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kārtība, kādā piemēro publicitātes prasības;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nosacījums, ka netiek atbalstītas darbības, kas ir pretrunā ar principu "nenodarīt būtisku kaitējumu".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Atbalsta saņēmējam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projektā noteikto mērķu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īstenot aģentūras apstiprināto projektu kā stratēģiski svarīgu projektu, ne retāk kā reizi sešos mēnešos ievietojot savā tīmekļvietnē aktuālo informāciju par projekta īstenošanas gaitu un nodrošinot informācijas un publicitātes pasākumus saskaņā ar regulas </w:t>
      </w:r>
      <w:r w:rsidR="00000000" w:rsidRPr="00000000" w:rsidDel="00000000">
        <w:rPr>
          <w:rtl w:val="0"/>
        </w:rPr>
        <w:t xml:space="preserve">2021/241</w:t>
      </w:r>
      <w:r w:rsidR="00000000" w:rsidRPr="00000000" w:rsidDel="00000000">
        <w:rPr>
          <w:rtl w:val="0"/>
        </w:rPr>
        <w:t xml:space="preserve"> 34. pantu un Eiropas Komisijas un Latvijas Republikas Atveseļošanas fonda finansēšanas nolīguma 10. pantu, nodrošinot ne mazāk kā vienu informatīvu pasākumu (konferenci, semināru vai cita veida informatīvu pasākumu);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dalību Eiropai svarīgo kopīgo interešu projekta darba grupās;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komunikāciju ar Eiropai svarīgo kopīgo interešu projektā iesaistītajiem partneriem;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30 dienu laikā pēc līguma vai vienošanās par projekta īstenošanu parakstīšanas iesniegt vadības informācijas sistēmā iepirkumu plānu par visiem investīcijas ieviešanai plānotajiem iepirkumiem, kuru rīkošanai paredzēts piemērot normatīvajos aktos par iepirkuma procedūru un tās piemērošanu noteikto kārtību pasūtītāja finansētiem projektiem;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iesniegt aģentūrā visu dokumentāciju, kas saistīta ar projekta īstenošanu un nepieciešama avansa maksājumu un starpposma pārskatu iesniegšanai un izvērtēšanai;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aģentūrai un nozares ministrijai piekļuvi ar projekta īstenošanu saistīto dokumentu oriģināliem un projekta īstenošanas vietai;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dubultā finansējuma risku neesību projekta īstenošanā;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ievērot interešu konflikta novēršanas principus saskaņā ar regulas 2024/2509 61. pantu, kā arī caurspīdīguma un vienlīdzības principus, vienlaikus novēršot korupciju, krāpšanu un dubulto finansējumu, ja nepieciešams, veicot atbilstošus korekcijas pasākumus. Pirms projekta uzsākšanas parakstīt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ietverto apliecinājumu;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iesniegt aģentūrā līguma vai vienošanās par projekta īstenošanu grozījumus, lai precizētu plānoto avansa maksājuma pieprasījumu, starpposma un gala noslēguma pārskata iesniegšanas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uzkrāt un uzskaitīt datus projekta rādītāju sasniegšanas progresa noteikšanai, nodrošinot projekta rādītāju ievadi vadības informācijas sistēmā divas reizes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atmaksāt aģentūrai neieguldīto Atveseļošanas fonda finansējumu atbilstoši noslēgtā līguma vai vienošanās par projekta īstenošanu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18.03.2025. noteikumiem Nr. 175)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Aģentūra atbalsta sniegšanai, kā arī aģentūra un nozares ministrija uzraudzības nodrošināšanai šo noteikumu ietvaros pieprasa un saņem informāciju no Iekšlietu ministrijas Informācijas centra pārziņā esošās valsts informācijas sistēmas "Sodu reģistrs". Lai nodrošinātu pieeju datiem, aģentūra vai nozares ministrija, ja nepieciešams, slēdz vienošanos ar Iekšlietu ministrijas Informācijas centru.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Atbalsta saņēmējs 10 darbdienu laikā pēc līguma vai vienošanās par projekta īstenošanu parakstīšanas iesniedz aģentūrā plānoto progresa pārskatu iesniegšanas grafiku, kas sadalīts atbilstoši projekta ietvaros noteiktajiem rādītājiem.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Aģentūrai ir tiesības starpposma un gala noslēguma pārskata vērtēšanas laikā pieaicināt ārējo ekspertu, lai pārbaudītu, vai projekta izmaksu tāmē norādītās attiecināmās izmaksas ir samērīgas un ekonomiski pamatotas.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Aģentūrai ir tiesības vienpusēji atkāpties no līguma vai vienošanās par projekta īstenošanu jebkurā no šādiem gadījumiem: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atbalsta saņēmējs nepilda līguma vai vienošanās par projekta īstenošanu nosacījumus, tai skaitā netiek ievēroti projektā noteiktie termiņi vai ir iestājušies citi apstākļi, kas negatīvi ietekmē vai var ietekmēt investīcijas mērķa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atbalsta saņēmējs projekta īstenošanas laikā apzināti ir sniedzis aģentūrai nepatiesu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paredz līgums vai vienošanās par projekta īstenošanu.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Projekta īstenošanas laikā atbalsta saņēmējs var saņemt avansa maksājumu, kas nepārsniedz 30 procentus no kopējā projekta publiskā finansējuma apmēra, pamatojot tā sasaisti ar projekta ietvaros noteikto rādītāju izpildes progresu atbilstoši šo noteikumu </w:t>
      </w:r>
      <w:r w:rsidR="00000000" w:rsidRPr="00000000" w:rsidDel="00000000">
        <w:rPr>
          <w:rtl w:val="0"/>
        </w:rPr>
        <w:t xml:space="preserve">6. punktam</w:t>
      </w:r>
      <w:r w:rsidR="00000000" w:rsidRPr="00000000" w:rsidDel="00000000">
        <w:rPr>
          <w:rtl w:val="0"/>
        </w:rPr>
        <w:t xml:space="preserve">. Kopējā avansa un starpposma maksājumu kopsumma nedrīkst pārsniegt 90 procentus no kopējā projektam piešķirtā finansējuma. Aģentūra noslēguma maksājumu izmaksā pēc visu projektā paredzēto darbību pabeigšanas.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atbalsta saņēmējs vēlas saņemt avansa maksājumu, kas pārsniedz šo noteikumu </w:t>
      </w:r>
      <w:r w:rsidR="00000000" w:rsidRPr="00000000" w:rsidDel="00000000">
        <w:rPr>
          <w:rtl w:val="0"/>
        </w:rPr>
        <w:t xml:space="preserve">68. </w:t>
      </w:r>
      <w:r w:rsidR="00000000" w:rsidRPr="00000000" w:rsidDel="00000000">
        <w:rPr>
          <w:rtl w:val="0"/>
        </w:rPr>
        <w:t xml:space="preserve">punktā</w:t>
      </w:r>
      <w:r w:rsidR="00000000" w:rsidRPr="00000000" w:rsidDel="00000000">
        <w:rPr>
          <w:rtl w:val="0"/>
        </w:rPr>
        <w:t xml:space="preserve"> minētos 30 procentus no projekta Atveseļošanas fonda finansējuma apmēra, vienlaikus nodrošinot, ka avansa un starpposma maksājumu kopsumma nepārsniedz 90 procentus no projekta Atveseļošanas fonda finansējuma apmēra, tas var pieprasīt papildu avansa maksājumu, pamatojot tā nepieciešamību ar plānotajiem faktiskajiem izdevumiem. Sadarbības iestāde avansa daļu, kas pārsniedz 30 procentus no kopējā projektam paredzētā publiskā finansējuma apmēra, dzēš ar nākamo progresa pārskatu.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Atbalsta saņēmējs un sadarbības partneris nodrošina projekta darbību īstenošanu un priekšfinansē projektā plānotās izmaksas no saviem līdzekļiem, izņemot gadījumu, ja projektā plānots avanss saskaņā ar šo noteikumu </w:t>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un </w:t>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Atbalsta saņēmējs un sadarbības partneris projekta īstenošanas procesā nodrošina, ka tiek ievērota dzimumu līdztiesība un vienlīdzīgu iespēju princips.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Projektu var uzsākt pēc projekta iesnieguma iesniegšanas vadības informācijas sistēmā, projekta iesniedzējam un sadarbības partnerim uzņemoties risku visas radušās izmaksas segt no saviem līdzekļiem, ja aģentūra noraida projekta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Atbalsta saņēmējs un sadarbības partneris no projekta ietvaros saņemtā finansējuma nevar gūt peļņas procentus. Ja rodas pelņas procenti, atbalsta saņēmējs un sadarbības partneris tos atmaksā aģentūrai.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Pēc projekta pabeigšanas atbalsta saņēmējs iesniedz aģentūrā projekta rezultātu apkopojumu. Apkopojumā norāda projektā īstenoto aktivitāšu ieviešanas gaitu, sasniegtos rezultātus, apgūto finansējuma apmēru un privātā līdzfinansējuma apjomu.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Projekta pārtraukšana pirms termiņa beigām ir atbalstāma, ja projekta īstenošanas gaitā atbalsta saņēmējs konstatē, ka nebūs iespējams pilnībā sasniegt projekta izvirzīto mērķi. Aģentūra izvērtē projekta rezultātus, iekļautās izmaksas un sasniegto rezultātu atbilstību projekta mērķim un plānotajām aktivitātēm. Projektā ietverto atsevišķu aktivitāšu izmaksas ir attiecināmas, ja aktivitātes ietvaros plānotā darbība ir pilnībā pabeigta atbilstoši projekta iesniegumam un līguma vai vienošanās par projekta īstenošanu nosacījumiem. Izmaksas var tikt attiecinātas un iekļautas progresa pārskatā tikai par tādiem starpposmiem, kas projekta pārtraukšanas brīdī ir pabeigti.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Nozares ministrija savā tīmekļvietnē ievieto atbalsta saņēmēja kontaktinformāciju un norāda projekta īsu aprakstu, piešķirto summu, sasniegtos rezultātus un pieejamo finansējumu.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Atbalsta saņēmējs un sadarbības partneris pārliecinās, ka līdzfinansēto preču un pakalpojumu izmaksas atbilst tirgus cenai un nepastāv interešu konflikts piegādātāja vai pakalpojumu sniedzēja izvēlē. Atbalsta saņēmējs un sadarbības partneris projekta īstenošanā izvērtē arī iespēju veikt sociāli atbildīgu iepirkumu vai inovācijas publisko iepirkumu atbilstoši publisko iepirkumu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Aģentūra, izskatot progresa pārskatu, pārliecinās, ka projekta ietvaros nav konstatējamas pazīmes, kas liecina par pieļautu vai iespējamu interešu konflikta, korupcijas, krāpšanas vai dubultā finansējuma situāciju.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Nozares ministrijai ir pienākums vadības informācijas sistēmā nodrošināt savlaicīgu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minēto rādītāju uzskaiti un uzraudzīt savlaicīgu datu ievadi.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Nozares ministrijai ir tiesības līdz 2026. gada 31. martam veikt vismaz vienu risku novērtējumā balstītu uzraudzības pārbaudi, lai pārliecinātos, vai šo noteikumu īstenošanā nav konstatējamas pazīmes, kas liecina par pieļautu vai iespējamu interešu konflikta, korupcijas, krāpšanas vai dubultā finansējuma situāciju, kā arī pārliecinātos par atbalsta saņēmēja noteikto atskaites punktu,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minēto mērķi un pamatojošās dokumentācijas pārbaudi, tai skaitā veicot datu ticamības pārbaudi.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Ar komercdarbības atbalsta saņemšanu saistītie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Projekta iesniedzējs aģentūras lēmumu par projekta iesniedzēja atbilstību komercdarbības atbalsta nosacījumiem var apstrīdēt Finanšu ministrijā un Finanšu ministrijas pieņemto lēmumu var pārsūdzēt Administratīvajā rajona tiesā.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Komercdarbības atbalstu, kas investīcijas ietvaros sniegts saskaņā ar Komisijas regulas Nr. </w:t>
      </w:r>
      <w:r w:rsidR="00000000" w:rsidRPr="00000000" w:rsidDel="00000000">
        <w:rPr>
          <w:rtl w:val="0"/>
        </w:rPr>
        <w:t xml:space="preserve">651/2014</w:t>
      </w:r>
      <w:r w:rsidR="00000000" w:rsidRPr="00000000" w:rsidDel="00000000">
        <w:rPr>
          <w:rtl w:val="0"/>
        </w:rPr>
        <w:t xml:space="preserve"> 25. pantu, var apvienot ar citā komercdarbības atbalsta programmā vai individuālā atbalsta projektā sniegto atbalstu dažādām nosakāmām attiecināmajām izmaksām vai vienām un tām pašām attiecināmajām izmaksām saskaņā ar Komisijas regulas Nr. </w:t>
      </w:r>
      <w:r w:rsidR="00000000" w:rsidRPr="00000000" w:rsidDel="00000000">
        <w:rPr>
          <w:rtl w:val="0"/>
        </w:rPr>
        <w:t xml:space="preserve">651/2014</w:t>
      </w:r>
      <w:r w:rsidR="00000000" w:rsidRPr="00000000" w:rsidDel="00000000">
        <w:rPr>
          <w:rtl w:val="0"/>
        </w:rPr>
        <w:t xml:space="preserve"> 8. pantu, tai skaitā var apvienot ar citā komercdarbības atbalsta programmā vai individuālā atbalsta projektā sniegto </w:t>
      </w:r>
      <w:r w:rsidR="00000000" w:rsidRPr="00000000" w:rsidDel="00000000">
        <w:rPr>
          <w:i w:val="1"/>
          <w:rtl w:val="0"/>
        </w:rPr>
        <w:t xml:space="preserve">de minimis</w:t>
      </w:r>
      <w:r w:rsidR="00000000" w:rsidRPr="00000000" w:rsidDel="00000000">
        <w:rPr>
          <w:rtl w:val="0"/>
        </w:rPr>
        <w:t xml:space="preserve"> atbalstu, nepārsniedzot maksimāli pieļaujamo atbalsta finansējuma intensitāti saskaņā ar Komisijas regulas Nr. </w:t>
      </w:r>
      <w:r w:rsidR="00000000" w:rsidRPr="00000000" w:rsidDel="00000000">
        <w:rPr>
          <w:rtl w:val="0"/>
        </w:rPr>
        <w:t xml:space="preserve">651/2014</w:t>
      </w:r>
      <w:r w:rsidR="00000000" w:rsidRPr="00000000" w:rsidDel="00000000">
        <w:rPr>
          <w:rtl w:val="0"/>
        </w:rPr>
        <w:t xml:space="preserve"> 25. panta 5. punkta "b", "c" un "d" apakšpunktu, 6. punkta "a", "b" un "d" apakšpunktu un 7.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Aģentūra lēmumu par projekta iesniedzēja atbilstību komercdarbības atbalsta nosacījumiem var pieņemt līdz 2025. gada 30. jūnijam. Diena, kad pieņemts lēmums par projekta apstiprināšanu, ir uzskatāma par komercdarbības atbalsta piešķiršanas dienu.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Aģentūra informāciju par atbalstu publicē atbilstoši Komisijas regulas Nr. </w:t>
      </w:r>
      <w:r w:rsidR="00000000" w:rsidRPr="00000000" w:rsidDel="00000000">
        <w:rPr>
          <w:rtl w:val="0"/>
        </w:rPr>
        <w:t xml:space="preserve">651/2014</w:t>
      </w:r>
      <w:r w:rsidR="00000000" w:rsidRPr="00000000" w:rsidDel="00000000">
        <w:rPr>
          <w:rtl w:val="0"/>
        </w:rPr>
        <w:t xml:space="preserve"> 9. panta 1. punkta "c" apakšpunktā un 4. punktā noteiktajām publicitātes pasākumu prasībām un atbilstoši normatīvajiem aktiem par kārtību, kādā publicē informāciju par sniegto komercdarbības atbalstu.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Atbalsta saņēmējs un sadarbības partneris projekta ietvaros nedrīkst izmantot pētniecības iekārtas, kas iepirktas citu ar saimniecisko darbību nesaistītu projektu ietvaros, izņemot gadījumu, ja atbalsta saņēmējs vai sadarbības partneris veic ar saimniecisko darbību nesaistītu pētniecības projektu. Ar saimniecisko darbību nesaistīti pētniecības projekti ir tādi projekti, kuros nodrošināta efektīva sadarbība un intelektuālā īpašuma tiesības, kas izriet no pētniecības un zināšanu izplatīšanas organizācijas projekta ietvaros veiktās darbības, pilnībā tiek piešķirtas pētniecības un zināšanu izplatīšanas organizācijai.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651/2014</w:t>
      </w:r>
      <w:r w:rsidR="00000000" w:rsidRPr="00000000" w:rsidDel="00000000">
        <w:rPr>
          <w:rtl w:val="0"/>
        </w:rPr>
        <w:t xml:space="preserve"> nosacījumi, atbalsta saņēmējam un sadarbības partnerim ir pienākums atmaksāt aģentūrai projekta ietvaros saņemto nelikumīgo komercdarbības atbalstu no līdzekļiem, kas ir brīvi no komercdarbības atbalsta, kopā ar procentiem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Atbilstoši Komisijas regulas Nr. </w:t>
      </w:r>
      <w:r w:rsidR="00000000" w:rsidRPr="00000000" w:rsidDel="00000000">
        <w:rPr>
          <w:rtl w:val="0"/>
        </w:rPr>
        <w:t xml:space="preserve">651/2014</w:t>
      </w:r>
      <w:r w:rsidR="00000000" w:rsidRPr="00000000" w:rsidDel="00000000">
        <w:rPr>
          <w:rtl w:val="0"/>
        </w:rPr>
        <w:t xml:space="preserve"> 12. panta 1. punktam informācijas pieejamība un dokumentu glabāšana tiek nodrošināta šādā kārtībā: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saņēmējs un sadarbības partneris nodrošina informācijas pieejamību un dokumentu glabāšanu 10 gadus, sākot no atbalsta piešķiršanas brīža;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nodrošina informācijas pieejamību un dokumentu glabāšanu 10 gadus, sākot no dienas, kad piešķirts pēdējais komercdarbības atbalsts saskaņā ar komercdarbības atbalsta programmu;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nozares ministrija nodrošina informācijas pieejamību un dokumentu glabāšanu 10 gadus, sākot no dienas, kad piešķirts pēdējais komercdarbības atbalsts saskaņā ar komercdarbības atbalsta programmu.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18.03.2025. noteikumiem Nr. 175)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Nozares ministrija pusgada progresa ziņojuma sagatavošanai par Atveseļošanas fonda plāna izpildi izmanto šādus dokumentus: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saņēmēju sarakstu, kurā norādīts atbalsta saņēmēja nosaukums un reģistrācijas numurs, pētniecības projekta nosaukums un īss apraksts;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līgumu vai vienošanos par projekta īstenošanu kopijas, kas apliecina apstiprināto Atveseļošanas fonda finansējumu projektiem (izmantojot vadības informācijas sistēmā pieejamo informāciju, ko nodrošina atbalsta saņēmēji).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25-TA-2020</w:t>
    </w:r>
    <w:r>
      <w:br/>
    </w:r>
    <w:r w:rsidR="00000000" w:rsidRPr="00000000" w:rsidDel="00000000">
      <w:rPr>
        <w:rtl w:val="0"/>
      </w:rPr>
      <w:t xml:space="preserve">Izdrukāts 29.07.2026. 22.44 - 1.0.VK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25-TA-2020</w:t>
    </w:r>
    <w:r>
      <w:br/>
    </w:r>
    <w:r w:rsidR="00000000" w:rsidRPr="00000000" w:rsidDel="00000000">
      <w:rPr>
        <w:rtl w:val="0"/>
      </w:rPr>
      <w:t xml:space="preserve">Izdrukāts 29.07.2026. 22.44 - 1.0.VK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noteikumu_konsolidētā_versija_25-TA-2020.docx</dc:title>
</cp:coreProperties>
</file>

<file path=docProps/custom.xml><?xml version="1.0" encoding="utf-8"?>
<Properties xmlns="http://schemas.openxmlformats.org/officeDocument/2006/custom-properties" xmlns:vt="http://schemas.openxmlformats.org/officeDocument/2006/docPropsVTypes"/>
</file>