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"Ģederti"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"Ģederti" (nekustamā īpašuma kadastra Nr. 4052 007 0058) daļu - zemes vienību (zemes vienības kadastra apzīmējums 4052 005 0210) 0,3212 ha platībā, zemes vienību (zemes vienības kadastra apzīmējums 4052 005 0211) 0,27 ha platībā, zemes vienību (zemes vienības kadastra apzīmējums 4052 005 0212) 0,1108 ha platībā un zemes vienību (zemes vienības kadastra apzīmējums 4052 005 0213) 0,3235 ha platībā - Codes pagastā, Bauskas novadā, atbilstoši noteiktajai atlīdzībai 13 739,50 EUR (zemes vienību tirgus vērtība 13 331,50 EUR un kompensējamie zaudējumi 408,00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24-TA-910</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mk_sēdes_protokollēmuma_projekts_24-TA-910.docx</dc:title>
</cp:coreProperties>
</file>

<file path=docProps/custom.xml><?xml version="1.0" encoding="utf-8"?>
<Properties xmlns="http://schemas.openxmlformats.org/officeDocument/2006/custom-properties" xmlns:vt="http://schemas.openxmlformats.org/officeDocument/2006/docPropsVTypes"/>
</file>