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12. decembra noteikumos Nr. 994 "Kārtība, kādā augstskolas un koledžas tiek finansētas no valsts budžeta līdzekļiem" (Latvijas Vēstnesis, 2006, 200. nr.; 2008, 18., 36. nr.; 2009, 88., 200. nr.; 2011, 78. nr.; 2013, 218. nr.; 2015, 150. nr.; 2017, 178. nr.; 2018, 43. nr.; 2020, 6., 213. nr.; 2022, 65. nr.; 2023, 136.,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Zinātnes bāzes finansējumu augstskolām piešķir saskaņā ar normatīvajos aktos noteikto kārtību par zinātniskās darbības bāzes finansējuma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nepilna laika studijām tematiskās grupas "Izglītība" studiju programmās un Rīgas Stradiņa universitātē un Latvijas Universitātē speciālistu sagatavošanai konsorcija "Iekšējās drošības akadēmija" studiju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17.3.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17.</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18.</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19.</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Valsts policija (par speciālistu sagatavošanu konsorcija "Iekšējās drošības akadēmija" pirmā cikla augstākās izglītības programmā "Pirmstiesas izmeklēšana", kas studē pilna laika studiju vietās un kas nav tiesībaizsardzības iestādēs nodarbinātie), Izglītības un zinātnes ministrija un citas ministrijas, kuru padotībā ir augstskolas un koledžas, slēdz ar valsts augstskolām un koledžām līgumus par noteikta skaita speciālistu sagatavošanu un zinātnisko darbību saskaņā ar šo noteikumu 14. un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Līgumā par noteikta skaita speciālistu sagatavošanu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augstskolas vai koledžas saistības studiju nodrošinājumā;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ministrijas vai Valsts policijas saistības augstskolas un koledžas atbalstam;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finanšu izmantošanas un kontroles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pārskatu iesniegšanas un informācijas apmaiņas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strīdu un domstarpību risināšanas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25.5.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25.6.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25.</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31.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31.</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24-TA-153</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24-TA-153</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noteikumu_(grozījumu)_projekts_24-TA-153.docx</dc:title>
</cp:coreProperties>
</file>

<file path=docProps/custom.xml><?xml version="1.0" encoding="utf-8"?>
<Properties xmlns="http://schemas.openxmlformats.org/officeDocument/2006/custom-properties" xmlns:vt="http://schemas.openxmlformats.org/officeDocument/2006/docPropsVTypes"/>
</file>