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7.septembra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827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01.01.2021. ar MK 16.06.2020. noteikumiem Nr. 393;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23-TA-3222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23-TA-3222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noteikumu_konsolidētā_versija_p2_23-TA-3222.docx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