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proporciju, kādā īpašuma kompensācijas sertifikātu vietā par maksāšanas līdzekli var izmantot privatizācijas sertifikātus laikposmā no 2024. gada 1. jūlija līdz 30. septembrim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34. panta trešo daļu noteikt, ka laikposmā no 2024. gada 1. jūlija līdz 30. septembrim (ieskaitot) viena īpašuma kompensācijas sertifikāta vietā par maksāšanas līdzekli var izmantot 1,03 privatizācijas sertifikātus.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24-TA-1445</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24-TA-1445</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rīkojuma_projekts_24-TA-1445.docx</dc:title>
</cp:coreProperties>
</file>

<file path=docProps/custom.xml><?xml version="1.0" encoding="utf-8"?>
<Properties xmlns="http://schemas.openxmlformats.org/officeDocument/2006/custom-properties" xmlns:vt="http://schemas.openxmlformats.org/officeDocument/2006/docPropsVTypes"/>
</file>