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348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16. jūnijā (prot. Nr. 33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19. aprīļa noteikumos Nr. 254 "</w:t>
      </w:r>
      <w:r w:rsidR="00000000" w:rsidRPr="00000000" w:rsidDel="00000000">
        <w:rPr>
          <w:rStyle w:val="paragraph_header"/>
          <w:b w:val="1"/>
          <w:rtl w:val="0"/>
        </w:rPr>
        <w:t xml:space="preserve">Noteikumi par Eiropas Savienības Atveseļošanas un noturības mehānisma plāna investīciju 4.1.1.2.i. "Atbalsts slimnīcu infrastruktūrai vai aprīkojumam"</w:t>
      </w:r>
      <w:r w:rsidR="00000000" w:rsidRPr="00000000" w:rsidDel="00000000">
        <w:rPr>
          <w:rStyle w:val="paragraph_header"/>
          <w:b w:val="1"/>
          <w:rtl w:val="0"/>
        </w:rPr>
        <w:t xml:space="preserve">"</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19. aprīļa noteikumos Nr. 254 "</w:t>
      </w:r>
      <w:r w:rsidR="00000000" w:rsidRPr="00000000" w:rsidDel="00000000">
        <w:rPr>
          <w:rtl w:val="0"/>
        </w:rPr>
        <w:t xml:space="preserve">Noteikumi par Eiropas Savienības Atveseļošanas un noturības mehānisma plāna investīciju 4.1.1.2.i. "Atbalsts slimnīcu infrastruktūrai vai aprīkojumam"</w:t>
      </w:r>
      <w:r w:rsidR="00000000" w:rsidRPr="00000000" w:rsidDel="00000000">
        <w:rPr>
          <w:rtl w:val="0"/>
        </w:rPr>
        <w:t xml:space="preserve">" (Latvijas Vēstnesis, 2022, 78. nr.; 2025, 16., 240. nr.; 2026, 90.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Investīcijas ietvaros kopējais attiecināmais finansējums ir 183 561 118 </w:t>
      </w:r>
      <w:r w:rsidR="00000000" w:rsidRPr="00000000" w:rsidDel="00000000">
        <w:rPr>
          <w:i w:val="1"/>
          <w:rtl w:val="0"/>
        </w:rPr>
        <w:t xml:space="preserve">euro </w:t>
      </w:r>
      <w:r w:rsidR="00000000" w:rsidRPr="00000000" w:rsidDel="00000000">
        <w:rPr>
          <w:rtl w:val="0"/>
        </w:rPr>
        <w:t xml:space="preserve">(finansējums no ietaupījuma – 2 666 119 </w:t>
      </w:r>
      <w:r w:rsidR="00000000" w:rsidRPr="00000000" w:rsidDel="00000000">
        <w:rPr>
          <w:i w:val="1"/>
          <w:rtl w:val="0"/>
        </w:rPr>
        <w:t xml:space="preserve">euro</w:t>
      </w:r>
      <w:r w:rsidR="00000000" w:rsidRPr="00000000" w:rsidDel="00000000">
        <w:rPr>
          <w:rtl w:val="0"/>
        </w:rPr>
        <w:t xml:space="preserve">), tai skaitā Atveseļošanas fonda finansējums – 151 731 807 </w:t>
      </w:r>
      <w:r w:rsidR="00000000" w:rsidRPr="00000000" w:rsidDel="00000000">
        <w:rPr>
          <w:i w:val="1"/>
          <w:rtl w:val="0"/>
        </w:rPr>
        <w:t xml:space="preserve">euro </w:t>
      </w:r>
      <w:r w:rsidR="00000000" w:rsidRPr="00000000" w:rsidDel="00000000">
        <w:rPr>
          <w:rtl w:val="0"/>
        </w:rPr>
        <w:t xml:space="preserve">(finansējums no Atveseļošanas fonda finansējuma ietaupījuma – 2 231 807 </w:t>
      </w:r>
      <w:r w:rsidR="00000000" w:rsidRPr="00000000" w:rsidDel="00000000">
        <w:rPr>
          <w:i w:val="1"/>
          <w:rtl w:val="0"/>
        </w:rPr>
        <w:t xml:space="preserve">euro</w:t>
      </w:r>
      <w:r w:rsidR="00000000" w:rsidRPr="00000000" w:rsidDel="00000000">
        <w:rPr>
          <w:rtl w:val="0"/>
        </w:rPr>
        <w:t xml:space="preserve">) un valsts budžeta finansējums PVN segšanai – ne vairāk kā 31 829 311 </w:t>
      </w:r>
      <w:r w:rsidR="00000000" w:rsidRPr="00000000" w:rsidDel="00000000">
        <w:rPr>
          <w:i w:val="1"/>
          <w:rtl w:val="0"/>
        </w:rPr>
        <w:t xml:space="preserve">euro</w:t>
      </w:r>
      <w:r w:rsidR="00000000" w:rsidRPr="00000000" w:rsidDel="00000000">
        <w:rPr>
          <w:rtl w:val="0"/>
        </w:rPr>
        <w:t xml:space="preserve"> (finansējums no ietaupījuma – 434 312 </w:t>
      </w:r>
      <w:r w:rsidR="00000000" w:rsidRPr="00000000" w:rsidDel="00000000">
        <w:rPr>
          <w:i w:val="1"/>
          <w:rtl w:val="0"/>
        </w:rPr>
        <w:t xml:space="preserve">euro</w:t>
      </w:r>
      <w:r w:rsidR="00000000" w:rsidRPr="00000000" w:rsidDel="00000000">
        <w:rPr>
          <w:rtl w:val="0"/>
        </w:rPr>
        <w:t xml:space="preserve">) (tai skaitā saskaņā ar šo noteikumu 37. punktu noteiktais privātais finansējums, par kuru samazināts valsts budžeta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Šo noteikumu  pielikumā minētais finansējuma saņēmējs VSIA "Paula Stradiņa klīniskā universitātes slimnīca" projekta īstenošanas laikā var saņemt avansa un starpposma maksājumus, kuru kopsumma var pārsniegt 90 procentus no projektam piešķirtā Atveseļošanas fonda finansējuma un valsts budžeta līdzfinansējuma."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26-TA-1170</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26-TA-1170</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noteikumu_(grozījumu)_projekts_26-TA-1170.docx</dc:title>
</cp:coreProperties>
</file>

<file path=docProps/custom.xml><?xml version="1.0" encoding="utf-8"?>
<Properties xmlns="http://schemas.openxmlformats.org/officeDocument/2006/custom-properties" xmlns:vt="http://schemas.openxmlformats.org/officeDocument/2006/docPropsVTypes"/>
</file>