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Prasības sugas un šķirnes tīrībai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Šķirnes tīrībai ir noteiktas šādas prasības: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3952"/>
        <w:gridCol w:w="2506"/>
        <w:gridCol w:w="2506"/>
        <w:tblGridChange w:id="0">
          <w:tblGrid>
            <w:gridCol w:w="674"/>
            <w:gridCol w:w="3952"/>
            <w:gridCol w:w="2506"/>
            <w:gridCol w:w="250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Suga, kategorija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šķirņu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vai šķirnei netipisko augu skaits uz platības vienību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citu šķirņu vai šķirnei netipisko augu skaits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Visām sugām (izņemot pļavas skareni, sējas zirņus, lauka pupas, lopbarības kāļus un lopbarības kāpostu šķirnes)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un bāzes sēklas laukos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Poliklonām pļavas skarenes šķirnēm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un bāzes sēklas laukos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augi uz 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Apomiktiskām vienklona pļavas skarenes šķirnēm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un bāzes sēklas laukos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augs uz 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augi uz 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Sējas zirņiem, lauka pupām, lopbarības kāļiem, lopbarības kāpostiem un apomiktiskām vienklona pļavas skarenes šķirnēm ir šāda šķirnes tīrība: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bāzes sēklām – 99,7 %;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sējas zirņu un lauka pupu pirmās paaudzes sertificētām sēklām (C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) – 99 %;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sējas zirņu un lauka pupu otrās paaudzes sertificētām sēklām (C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un lopbarības kāļu, lopbarības kāpostu un apomiktiskām vienklona pļavas skarenes šķirņu sertificētām sēklām – 98 %.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Lauku apskatē maksimāli pieļaujamais to augu* skaits, kuru sēklas sēklu kvalitātes novērtēšanas procesā laboratorijā ir grūti atšķiramas (šā pielikuma 5., 6. un 7. punkts), ir šāds: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pirmsbāzes un bāzes sēklas laukos – viens augs uz 30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septiņi augi uz 200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sertificētas sēklas laukos – viens augs uz 10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20 augi uz 200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Citu aireņu sugu klātbūtne airenēs (tai skaitā auzeņairenēs):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pirmsbāzes un bāzes sēklas laukos – viens augs uz 50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četri augi uz 200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sertificētas sēklas laukos – viens augs uz 10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jeb 20 augi uz 200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Stiebrzāļu sugas, kuru sēklas sēklu kvalitātes novērtēšanas procesā laboratorijā ir grūti atšķiramas: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6934"/>
        <w:gridCol w:w="6934"/>
        <w:tblGridChange w:id="0">
          <w:tblGrid>
            <w:gridCol w:w="514"/>
            <w:gridCol w:w="1952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nezāles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Vulpija (</w:t>
            </w:r>
            <w:r w:rsidR="00000000" w:rsidRPr="00000000" w:rsidDel="00000000">
              <w:rPr>
                <w:i w:val="1"/>
                <w:rtl w:val="0"/>
              </w:rPr>
              <w:t xml:space="preserve">Vulpia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Vulpija (</w:t>
            </w:r>
            <w:r w:rsidR="00000000" w:rsidRPr="00000000" w:rsidDel="00000000">
              <w:rPr>
                <w:i w:val="1"/>
                <w:rtl w:val="0"/>
              </w:rPr>
              <w:t xml:space="preserve">Vulpia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Vulpija (</w:t>
            </w:r>
            <w:r w:rsidR="00000000" w:rsidRPr="00000000" w:rsidDel="00000000">
              <w:rPr>
                <w:i w:val="1"/>
                <w:rtl w:val="0"/>
              </w:rPr>
              <w:t xml:space="preserve">Vulpia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Vulpija (</w:t>
            </w:r>
            <w:r w:rsidR="00000000" w:rsidRPr="00000000" w:rsidDel="00000000">
              <w:rPr>
                <w:i w:val="1"/>
                <w:rtl w:val="0"/>
              </w:rPr>
              <w:t xml:space="preserve">Vulpia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 </w:t>
            </w:r>
            <w:r w:rsidR="00000000" w:rsidRPr="00000000" w:rsidDel="00000000">
              <w:rPr>
                <w:rtl w:val="0"/>
              </w:rPr>
              <w:t xml:space="preserve">(L.) Gould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 </w:t>
            </w:r>
            <w:r w:rsidR="00000000" w:rsidRPr="00000000" w:rsidDel="00000000">
              <w:rPr>
                <w:rtl w:val="0"/>
              </w:rPr>
              <w:t xml:space="preserve">(L.) Gould)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 </w:t>
            </w:r>
            <w:r w:rsidR="00000000" w:rsidRPr="00000000" w:rsidDel="00000000">
              <w:rPr>
                <w:rtl w:val="0"/>
              </w:rPr>
              <w:t xml:space="preserve">(L.) Gould)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 </w:t>
            </w:r>
            <w:r w:rsidR="00000000" w:rsidRPr="00000000" w:rsidDel="00000000">
              <w:rPr>
                <w:rtl w:val="0"/>
              </w:rPr>
              <w:t xml:space="preserve">(L.) Gould)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 </w:t>
            </w:r>
            <w:r w:rsidR="00000000" w:rsidRPr="00000000" w:rsidDel="00000000">
              <w:rPr>
                <w:rtl w:val="0"/>
              </w:rPr>
              <w:t xml:space="preserve">(L.) Gould)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vārpata (</w:t>
            </w:r>
            <w:r w:rsidR="00000000" w:rsidRPr="00000000" w:rsidDel="00000000">
              <w:rPr>
                <w:i w:val="1"/>
                <w:rtl w:val="0"/>
              </w:rPr>
              <w:t xml:space="preserve">Elymus repens </w:t>
            </w:r>
            <w:r w:rsidR="00000000" w:rsidRPr="00000000" w:rsidDel="00000000">
              <w:rPr>
                <w:rtl w:val="0"/>
              </w:rPr>
              <w:t xml:space="preserve">(L.) Gould)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lāčauza (</w:t>
            </w:r>
            <w:r w:rsidR="00000000" w:rsidRPr="00000000" w:rsidDel="00000000">
              <w:rPr>
                <w:i w:val="1"/>
                <w:rtl w:val="0"/>
              </w:rPr>
              <w:t xml:space="preserve">Bromus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Mīkstā lāčauza (</w:t>
            </w:r>
            <w:r w:rsidR="00000000" w:rsidRPr="00000000" w:rsidDel="00000000">
              <w:rPr>
                <w:i w:val="1"/>
                <w:rtl w:val="0"/>
              </w:rPr>
              <w:t xml:space="preserve">Bromus hordeaceus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Birztalu 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Birztalu 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Birztalu 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5.20.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Birztalu 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Birztalu 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zeltauzīte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ciņusmilga (</w:t>
            </w:r>
            <w:r w:rsidR="00000000" w:rsidRPr="00000000" w:rsidDel="00000000">
              <w:rPr>
                <w:i w:val="1"/>
                <w:rtl w:val="0"/>
              </w:rPr>
              <w:t xml:space="preserve">Deschampsia caespitosa </w:t>
            </w:r>
            <w:r w:rsidR="00000000" w:rsidRPr="00000000" w:rsidDel="00000000">
              <w:rPr>
                <w:rtl w:val="0"/>
              </w:rPr>
              <w:t xml:space="preserve">(L.) P. Beauv.)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rudzusmilga (</w:t>
            </w:r>
            <w:r w:rsidR="00000000" w:rsidRPr="00000000" w:rsidDel="00000000">
              <w:rPr>
                <w:i w:val="1"/>
                <w:rtl w:val="0"/>
              </w:rPr>
              <w:t xml:space="preserve">Apera spica-venti </w:t>
            </w:r>
            <w:r w:rsidR="00000000" w:rsidRPr="00000000" w:rsidDel="00000000">
              <w:rPr>
                <w:rtl w:val="0"/>
              </w:rPr>
              <w:t xml:space="preserve">(L.) P. Beauv.)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Tauriņziežu sugas, kuru sēklas sēklu kvalitātes novērtēšanas procesā laboratorijā ir grūti atšķiramas: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6934"/>
        <w:gridCol w:w="6934"/>
        <w:tblGridChange w:id="0">
          <w:tblGrid>
            <w:gridCol w:w="514"/>
            <w:gridCol w:w="1952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nezāles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</w:t>
            </w:r>
            <w:r w:rsidR="00000000" w:rsidRPr="00000000" w:rsidDel="00000000">
              <w:rPr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rtl w:val="0"/>
              </w:rPr>
              <w:t xml:space="preserve">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rtl w:val="0"/>
              </w:rPr>
              <w:t xml:space="preserve">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(L.) Pall.)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albus </w:t>
            </w:r>
            <w:r w:rsidR="00000000" w:rsidRPr="00000000" w:rsidDel="00000000">
              <w:rPr>
                <w:rtl w:val="0"/>
              </w:rPr>
              <w:t xml:space="preserve">Medik.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amoliņš (</w:t>
            </w:r>
            <w:r w:rsidR="00000000" w:rsidRPr="00000000" w:rsidDel="00000000">
              <w:rPr>
                <w:i w:val="1"/>
                <w:rtl w:val="0"/>
              </w:rPr>
              <w:t xml:space="preserve">Melilotus officinalis </w:t>
            </w:r>
            <w:r w:rsidR="00000000" w:rsidRPr="00000000" w:rsidDel="00000000">
              <w:rPr>
                <w:rtl w:val="0"/>
              </w:rPr>
              <w:t xml:space="preserve">(L.) </w:t>
            </w:r>
            <w:r w:rsidR="00000000" w:rsidRPr="00000000" w:rsidDel="00000000">
              <w:rPr>
                <w:rtl w:val="0"/>
              </w:rPr>
              <w:t xml:space="preserve">Pall.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Sirpjveida lucerna (</w:t>
            </w:r>
            <w:r w:rsidR="00000000" w:rsidRPr="00000000" w:rsidDel="00000000">
              <w:rPr>
                <w:i w:val="1"/>
                <w:rtl w:val="0"/>
              </w:rPr>
              <w:t xml:space="preserve">Medicago falcata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Citu augu sugas, kuru sēklas sēklu kvalitātes novērtēšanas procesā laboratorijā ir grūti atšķiramas: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6934"/>
        <w:gridCol w:w="6934"/>
        <w:tblGridChange w:id="0">
          <w:tblGrid>
            <w:gridCol w:w="514"/>
            <w:gridCol w:w="1952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nezāles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sinepes (</w:t>
            </w:r>
            <w:r w:rsidR="00000000" w:rsidRPr="00000000" w:rsidDel="00000000">
              <w:rPr>
                <w:i w:val="1"/>
                <w:rtl w:val="0"/>
              </w:rPr>
              <w:t xml:space="preserve">Sinapis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raphanistrum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sinepes (</w:t>
            </w:r>
            <w:r w:rsidR="00000000" w:rsidRPr="00000000" w:rsidDel="00000000">
              <w:rPr>
                <w:i w:val="1"/>
                <w:rtl w:val="0"/>
              </w:rPr>
              <w:t xml:space="preserve">Sinapis arvensis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raphanistrum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Tīruma pērkone (</w:t>
            </w:r>
            <w:r w:rsidR="00000000" w:rsidRPr="00000000" w:rsidDel="00000000">
              <w:rPr>
                <w:i w:val="1"/>
                <w:rtl w:val="0"/>
              </w:rPr>
              <w:t xml:space="preserve">Raphanus raphanistrum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Savienībā reglamentēto nekarantīnas organismu pieļaujamie līmeņi lauku apskatē: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910"/>
        <w:gridCol w:w="3964"/>
        <w:gridCol w:w="3964"/>
        <w:gridCol w:w="3964"/>
        <w:tblGridChange w:id="0">
          <w:tblGrid>
            <w:gridCol w:w="514"/>
            <w:gridCol w:w="1952"/>
            <w:gridCol w:w="2910"/>
            <w:gridCol w:w="3964"/>
            <w:gridCol w:w="3964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Ģints vai suga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reglamentētais nekarantīnas organisms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Pieļaujamie līmeņi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 (</w:t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Clavibacter michiganensis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insidiosus</w:t>
            </w:r>
            <w:r w:rsidR="00000000" w:rsidRPr="00000000" w:rsidDel="00000000">
              <w:rPr>
                <w:rtl w:val="0"/>
              </w:rPr>
              <w:t xml:space="preserve"> (McCulloch 1925) Davis </w:t>
            </w:r>
            <w:r w:rsidR="00000000" w:rsidRPr="00000000" w:rsidDel="00000000">
              <w:rPr>
                <w:i w:val="1"/>
                <w:rtl w:val="0"/>
              </w:rPr>
              <w:t xml:space="preserve">et al.</w:t>
            </w:r>
            <w:r w:rsidR="00000000" w:rsidRPr="00000000" w:rsidDel="00000000">
              <w:rPr>
                <w:rtl w:val="0"/>
              </w:rPr>
              <w:t xml:space="preserve"> [CORBIN]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 (</w:t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</w:t>
            </w:r>
            <w:r w:rsidR="00000000" w:rsidRPr="00000000" w:rsidDel="00000000">
              <w:rPr>
                <w:rtl w:val="0"/>
              </w:rPr>
              <w:t xml:space="preserve"> (Kuehn) Filipjev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Ja lauku apskatē konstatē ložņu vārpatu (</w:t>
      </w:r>
      <w:r w:rsidR="00000000" w:rsidRPr="00000000" w:rsidDel="00000000">
        <w:rPr>
          <w:i w:val="1"/>
          <w:rtl w:val="0"/>
        </w:rPr>
        <w:t xml:space="preserve">Elymus repens </w:t>
      </w:r>
      <w:r w:rsidR="00000000" w:rsidRPr="00000000" w:rsidDel="00000000">
        <w:rPr>
          <w:rtl w:val="0"/>
        </w:rPr>
        <w:t xml:space="preserve">(L.) Gould), skaita ložņu vārpatas produktīvos stiebrus."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