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w:t>
      </w:r>
      <w:r>
        <w:br/>
      </w:r>
      <w:r w:rsidR="00000000" w:rsidRPr="00000000" w:rsidDel="00000000">
        <w:rPr>
          <w:rStyle w:val="paragraph"/>
          <w:i w:val="1"/>
          <w:rtl w:val="0"/>
        </w:rPr>
        <w:t xml:space="preserve">darbinieku atlīdzības likuma</w:t>
      </w:r>
      <w:r w:rsidR="00000000" w:rsidRPr="00000000" w:rsidDel="00000000">
        <w:rPr>
          <w:rStyle w:val="paragraph"/>
          <w:i w:val="1"/>
          <w:rtl w:val="0"/>
        </w:rPr>
        <w:t xml:space="preserve"> 36.panta vienpadsmito daļu</w:t>
      </w:r>
      <w:r>
        <w:br/>
      </w:r>
      <w:r w:rsidR="00000000" w:rsidRPr="00000000" w:rsidDel="00000000">
        <w:rPr>
          <w:rStyle w:val="paragraph"/>
          <w:i w:val="1"/>
          <w:rtl w:val="0"/>
        </w:rPr>
        <w:t xml:space="preserve">un </w:t>
      </w:r>
      <w:r w:rsidR="00000000" w:rsidRPr="00000000" w:rsidDel="00000000">
        <w:rPr>
          <w:rStyle w:val="paragraph"/>
          <w:i w:val="1"/>
          <w:rtl w:val="0"/>
        </w:rPr>
        <w:t xml:space="preserve">Valsts civildienesta likuma</w:t>
      </w:r>
      <w:r w:rsidR="00000000" w:rsidRPr="00000000" w:rsidDel="00000000">
        <w:rPr>
          <w:rStyle w:val="paragraph"/>
          <w:i w:val="1"/>
          <w:rtl w:val="0"/>
        </w:rPr>
        <w:t xml:space="preserve"> 37.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kādā diplomāti, diplomātiskā un konsulārā dienesta amatpersonas (darbinieki), specializētie atašeji, sakaru virsnieki, karavīri, tiešās pārvaldes iestādes amatpersonas (darbinieki) un valsts drošības iestādes amatpersonas (darbinieki) (turpmāk – nacionālais eksperts) tiek norīkoti dienestā (darbā) starptautiskajā organizācijā vai tās dalībvalsts institūcijā ārvalstīs;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kādā nacionālajiem ekspertiem piešķir atlīdzību, un atlīdzības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eksperts tiek norīkots dienestā (darbā) starptautiskajā organizācijā vai tās dalībvalsts institūcijā ārvalstīs saskaņā ar šiem noteikumiem, ievērojot starptautiskās organizācijas vai tās dalībvalsts tiesību aktus.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eksperts, ja to paredz starptautiskie tiesību akti, atrodoties dienestā (darbā) starptautiskajā organizācijā vai tās dalībvalsts institūcijā ārvalstīs, lēmumu pieņemšanā ir neatkarīgs no nosūtītājiestādes un rīkojas tikai starptautiskās organizācijas vai tās dalībvalsts institūcijas interesēs.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Kad nacionālais eksperts atgriežas no dienesta (darba) starptautiskajā organizācijā vai tās dalībvalsts institūcijā, nosūtītājiestāde viņam nodrošina iespēju ieņemt iepriekšējo vai līdzvērtīgu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 ir atbildīga par tās informācijas apriti un koordināciju, kas saistīta ar nacionālā eksperta norīkošanu darbā Eiropas Savienības institūcijās.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Norīkošana dienestā (darbā) starptautiskajā organizācijā vai tās dalībvalsts institūcijā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Nacionālā eksperta kandidatūru dienestam (darbam) starptautiskajā organizācijā vai tās dalībvalsts institūcijā izvirza par nozari atbildīgā ministrija vai tās padotībā esoša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Nacionālo ekspertu dienestam (darbam) starptautiskajā organizācijā vai tās dalībvalsts institūcijā norīko, ja nacionālā eksperta kvalifikācija atbilst konkrētā amata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nacionālais eksperts atbilst valsts noslēpuma, Ziemeļatlantijas līguma organizācijas, Eiropas Savienības un ārvalstu institūciju klasificētās informācijas aizsardzību regulējošos normatīvajos aktos noteiktajiem kritērijiem, viņš (ja nepieciešams) saņem attiecīga līmeņa speciālo atļauju pieejai valsts noslēpumam un sertifikātu darbam ar Ziemeļatlantijas līguma organizācijas vai Eiropas Savienības klasificēto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Kandidātu atlases kārtību vai kārtību, kādā rīkojams konkurss nacionālā eksperta amatam, nosaka nosūtītājiestādes vadītājs.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Nosūtītājiestāde ar nacionālo ekspertu slēdz līgumu par norīkošanu dienestā (darbā) starptautiskajā organizācijā vai tās dalībvalsts institūcijā ārvalstīs. Līgumā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 vai valstis un starptautisko organizāciju vai tās dalībvalsts institūciju, uz kuru norīko, kā arī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(darba) uzsākšanas datumu un paredzamo dienesta (darba) veikšanas ilgumu;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apmēru un izmaksas kārtību, kā arī informāciju par valsts sociālās apdrošināšanas obligāto iemaksu veikšanu;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valūtu, kādā izmaksās atlīdzību;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 eksperta saistības;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dienas vai nedēļas darba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koplīgumiem (ja tādi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apmaksātā atvaļinājuma ilgumu;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tiesības uz apmācībām, ja tādas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to, vai ir paredzēta repatriācija, un tās kārtību, ja tā tiek nodrošināta.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Atsaukšana no dienesta (darba) starptautiskajā organizācijā vai tās dalībvalsts institūcijā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Nacionālo ekspertu nosūtītājiestādes vadītājs atsauc no dienesta (darba) starptautiskā organizācijā vai tās dalībvalsts institūcijā: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atsaukšana ir saistīta ar nosūtītājiestādes būtiskām interesēm;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nacionālais eksperts, atrodoties dienestā (darbā) starptautiskajā organizācijā vai tās dalībvalsts institūcijā, ir izdarījis noziedzīgu nodarījumu, kas ir sodāms saskaņā ar Krimināllikumu;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nacionālais eksperts ir izdarījis pārkāpumu, kas nav savienojams ar turpmāko dienestu (darbu) starptautiskajā organizācijā vai tās dalībvalsts institūcijā;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nacionālā eksperta atsaukšanu lūdz starptautiskā organizācija vai tās dalībvalsts institūcija;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starptautiskās organizācijas vai tās dalībvalsts institūcijas apstiprinātajiem tiesību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objektīvu apstākļu dēļ, saskaņojot to ar starptautisko organizāciju vai tās dalībvalsts institūciju;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paša vēlēšanās, par to brīdinot nosūtītājiestādi vienu mēnesi iepriekš.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Atlīdzības piešķiršana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Laikā, kad nacionālais eksperts pilda dienestu (darbu) starptautiskajā organizācijā vai tās dalībvalsts institūcijā ārvalstīs, nosūtītājiestāde nacionālajam ekspertam: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izmaksā visu normatīvajos aktos paredzēto atlīdzību, ja starptautiskā organizācija vai tās dalībvalsts institūcija nesedz nacionālā eksperta izdevumus vai to 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izmaksā tikai to atlīdzības daļu, kuru nesedz starptautiskā organizācija vai tās dalībvalsts institūcija;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neizmaksā vai tikai daļēji izmaksā to atlīdzības daļu, kuru nesedz starptautiskā organizācija vai tās dalībvalsts institūcija, ja tas ir abpusēji izdevīgi un par to ir noslēgta rakstiska vienošanās ar nacionālo ekspertu.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11.2.</w:t>
      </w:r>
      <w:r w:rsidR="00000000" w:rsidRPr="00000000" w:rsidDel="00000000">
        <w:rPr>
          <w:rtl w:val="0"/>
        </w:rPr>
        <w:t xml:space="preserve">apakšpunktā minēto atlīdzību, eksperts iesniedz nosūtītājiestādē dokumentus, kas apliecina starptautiskās organizācijas izmaksājamās atlīdzības apmēru un veidu, ja nosūtītājiestādei nav iespējams iegūt šo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20. jūnija Direktīvas (ES) </w:t>
      </w:r>
      <w:r w:rsidR="00000000" w:rsidRPr="00000000" w:rsidDel="00000000">
        <w:rPr>
          <w:rtl w:val="0"/>
        </w:rPr>
        <w:t xml:space="preserve">2019/1152</w:t>
      </w:r>
      <w:r w:rsidR="00000000" w:rsidRPr="00000000" w:rsidDel="00000000">
        <w:rPr>
          <w:rtl w:val="0"/>
        </w:rPr>
        <w:t xml:space="preserve"> par pārredzamiem un paredzamiem darba apstākļiem Eiropas Savienībā.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22-TA-1274</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22-TA-1274</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noteikumu_konsolidētā_versija_22-TA-1274.docx</dc:title>
</cp:coreProperties>
</file>

<file path=docProps/custom.xml><?xml version="1.0" encoding="utf-8"?>
<Properties xmlns="http://schemas.openxmlformats.org/officeDocument/2006/custom-properties" xmlns:vt="http://schemas.openxmlformats.org/officeDocument/2006/docPropsVTypes"/>
</file>