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6. februārī (prot. Nr. 6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2003. gada 29. aprīļa noteikumos Nr. 236 "Aizsardzības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2003. gada 29. aprīļa noteikumos Nr. 236 "Aizsardzības ministrijas nolikums" (Latvijas Vēstnesis, 2003, 70. nr.; 2004, 94., 131., 175. nr.; 2005, 96. nr.; 2006, 60. nr.; 2007, 108. nr.; 2008, 104. nr.; 2010, 51./52. nr.; 2013, 134. nr.; 2015, 152., 252. nr.; 2016, 215. nr.; 2017, 193. nr.; 2018, 64. nr.; 2019, 124. nr.; 2021, 21. nr.; 2022, 19.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nodrošina nozares politikas īstenošanu ministrijas padotībā esošajās valsts pārvaldes iestādēs un valsts kapitālsabiedrībās, kurās ministrija ir valsts kapitāla daļu turētāja;".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9.5.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ārējos normatīvajos aktos noteiktās kompetences ietvaros uzrauga ministra vai ministrijas padotībā esošo valsts pārvaldes iestāžu darbību, kapitālsabiedrību, kurās ministrija ir valsts kapitāla daļu turētāja, kā arī amatpersonu darbību vai pilnvaro tam attiecīgu ministrijas amatpersonu;".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Ministrijas padotībā esošās valsts pārvaldes iestādes un kapitālsabiedrības, kurās ministrija ir valsts kapitāla daļu turētāja".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Ministrija ir valsts kapitāla daļu turētāja sabiedrībā ar ierobežotu atbildību "Valsts aizsardzības korporācija"."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23-TA-3029</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23-TA-3029</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noteikumu_(grozījumu)_projekts_23-TA-3029.docx</dc:title>
</cp:coreProperties>
</file>

<file path=docProps/custom.xml><?xml version="1.0" encoding="utf-8"?>
<Properties xmlns="http://schemas.openxmlformats.org/officeDocument/2006/custom-properties" xmlns:vt="http://schemas.openxmlformats.org/officeDocument/2006/docPropsVTypes"/>
</file>