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konstruktīvo elementu tehniskā stāvokļa vizuālais novērtējums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18.02.2020. noteikumu Nr. 104 redakcijā; pielikuma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96"/>
        <w:gridCol w:w="7796"/>
        <w:gridCol w:w="1664"/>
        <w:tblGridChange w:id="0">
          <w:tblGrid>
            <w:gridCol w:w="7796"/>
            <w:gridCol w:w="7796"/>
            <w:gridCol w:w="1664"/>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Vizuāli konstatējamās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Konstruktīvajam elementam nav redzamu bojājumu (piemēram, nav plaisu, atšķēlumu, trupes, korozijas).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konstruktīvā elementa virsmas laukumā nav redzami nevienā ēkas telpu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Teicams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nenozīmīgi bojājumi atsevišķās konstruktīvā elementa daļās (piemēram, ir iedobumi, robi, nenozīmīgas plaisas, daļēji bojāta antikorozijas aizsardzība).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aizņem līdz 10 % no konstruktīvā elementa virsmas laukuma un/vai ir redzami vismaz 5 % ēkas telpu grupu ārsienās vai pārsegumos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Ir bojājumi (piemēram, caurumi vai caurejošas plaisas, dzelzsbetona konstrukcijām atsegta armatūra, trupes bojājumi un sīkplaisas koksnes virskārtā, jumta segumā lokšņu fragmentu atšķēlumi, virsmas uzpūtumi, atsevišķu ieseguma elementu iztrūkums). Konstruktīvajam elementam nav atjaunotas bojātās konstrukcijas, bet ieiešana ēkas telpās ir iespējama.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aizņem 11 %–50 % no konstruktīvā elementa virsmas laukuma vai ir redzami vismaz 10 % ēkas telpu grupu ārsienās vai pārsegumos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Būtiski bojājumi (piemēram, apjomīgi sienu, grīdas izspiedumi un virsmas līniju izliekumi, masveidīgs mūra sienu plaisu tīklojums, būvprojektā neparedzēta mūra sienu novirze no vertikāles pārsniedz 50 % sienas biezuma, ir ierīkoti pagaidu balsti, jumta seguma virsmas plaisas un masveida caurtecējumi).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Bojājumi aizņem 51 %–81 % no konstruktīvā elementa virsmas laukuma vai ir redzami vairāk nekā 10 % ēkas telpu grupu telpu ārsienās vai pārsegumos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Konstruktīvais elements daļēji sabrucis vai sagruvis, vai pilnībā satrunējis, bet vēl eksistē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slikts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21-TA-944</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noteikumu_konsolidētā_versija_p2_21-TA-944.docx</dc:title>
</cp:coreProperties>
</file>

<file path=docProps/custom.xml><?xml version="1.0" encoding="utf-8"?>
<Properties xmlns="http://schemas.openxmlformats.org/officeDocument/2006/custom-properties" xmlns:vt="http://schemas.openxmlformats.org/officeDocument/2006/docPropsVTypes"/>
</file>