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ministri parakstīt Eiropas Komisijas sagatavotos tipveida divpusējos un trīspusējos līgumus par rīkojuma 1.punktā minētās valsts kustamās mantas nodošanu bez atlīdzības.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ministri informēt koordinējošo dalībvalsti Franciju un ražotāju par rīkojuma 2. punktā minētās valsts kustamās mantas nodošanu bez atlīdzības.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23-TA-227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