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733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50.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palielināšanu budžeta resora "74. Gadskārtējā valsts budžeta izpildes procesā pārdalāmais finansējums" programmā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</w:t>
      </w:r>
      <w:r w:rsidR="00000000" w:rsidRPr="00000000" w:rsidDel="00000000">
        <w:rPr>
          <w:rtl w:val="0"/>
        </w:rPr>
        <w:t xml:space="preserve">Pret Ukrainu vērstās Krievijas militārās agresijas dēļ piemēroto sankciju un pretpasākumu izraisīto ekonomisko seku pārvarēšanas atbalsta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 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daļai atļaut finanšu ministram palielināt likumā </w:t>
      </w:r>
      <w:r w:rsidR="00000000" w:rsidRPr="00000000" w:rsidDel="00000000">
        <w:rPr>
          <w:rtl w:val="0"/>
        </w:rPr>
        <w:t xml:space="preserve">"Par valsts budžetu 2022. gadam"</w:t>
      </w:r>
      <w:r w:rsidR="00000000" w:rsidRPr="00000000" w:rsidDel="00000000">
        <w:rPr>
          <w:rtl w:val="0"/>
        </w:rPr>
        <w:t xml:space="preserve"> noteikto apropriāciju budžeta resora "74. Gadskārtējā valsts budžeta izpildes procesā pārdalāmais finansējums" programmā 02.00.00 "Līdzekļi neparedzētiem gadījumiem" 50 000 000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nepieciešamo finansējumu </w:t>
      </w:r>
      <w:r w:rsidR="00000000" w:rsidRPr="00000000" w:rsidDel="00000000">
        <w:rPr>
          <w:rtl w:val="0"/>
        </w:rPr>
        <w:t xml:space="preserve">Pret Ukrainu vērstās Krievijas militārās agresijas dēļ piemēroto sankciju un pretpasākumu izraisīto ekonomisko seku pārvarēšanas atbalsta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 panta</w:t>
      </w:r>
      <w:r w:rsidR="00000000" w:rsidRPr="00000000" w:rsidDel="00000000">
        <w:rPr>
          <w:rtl w:val="0"/>
        </w:rPr>
        <w:t xml:space="preserve"> otrajā daļā noteikto atbalsta pasākumu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palielināšanu un, ja Saeimas Budžeta un finanšu (nodokļu) komisija piecu darbdienu laikā pēc attiecīgās informācijas saņemšanas nav izteikusi iebildumus, veikt apropriācijas palielināšanu.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22-TA-3032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22-TA-3032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