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Finanšu instrumentu tirgus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Finanšu instrumentu tirgus likumā (Latvijas Republikas Saeimas un Ministru Kabineta Ziņotājs, 2004, 2. nr.; 2005, 10., 14. nr.; 2006, 14. nr.; 2007, 10., 22. nr.; 2008, 13., 14., 23. nr.; 2009, 7., 22. nr.; Latvijas Vēstnesis, 2011, 16. nr.; 2012, 56., 100., 186. nr.; 2013, 142., 193. nr.; 2014, 92. nr.; 2015, 124., 222. nr.; 2016, 31., 115., 254. nr.; 2017, 196., 222. nr.; 2018, 132. nr.; 2019, 52., 132., 257.A nr.; 2020, 119.A nr.; 2021, 84.B, 110., 193., 200. nr.; 2022, 75.A, 94., 128. nr.; 2023, 221. nr.) šādus grozījumus: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visā likumā vārdu iekavās "(pārbaude)" (attiecīgā skaitlī un locījumā) un vārdu iekavās "(pārbaudījis)".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visā likumā, izņemot šā likuma 56. panta otro daļu, vārdus un skaitļus "Regula Nr. 1606/2002" (attiecīgā locījumā) ar vārdiem un skaitļiem "Regula Nr. 2023/1803"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1. panta ceturtajā daļā vārdus un skaitļus ''Komisijas 2008. gada 3. novembra regulas (EK) Nr. 1126/2008, ar ko pieņem vairākus starptautiskos grāmatvedības standartus saskaņā ar Eiropas Parlamenta un Padomes regulu (EK) Nr. 1606/2002'' ar vārdiem un skaitļiem ''Komisijas 2023. gada 13. augusta regulu (ES) Nr. 2023/1803, ar ko pieņem vairākus starptautiskos grāmatvedības standartus saskaņā ar Eiropas Parlamenta un Padomes Regulu (EK) Nr. 1606/2002 (turpmāk – Regula Nr. 2023/1803)''.</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55.</w:t>
      </w:r>
      <w:r w:rsidR="00000000" w:rsidRPr="00000000" w:rsidDel="00000000">
        <w:rPr>
          <w:vertAlign w:val="superscript"/>
          <w:rtl w:val="0"/>
        </w:rPr>
        <w:t xml:space="preserve">3 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1. punktā vārdus "ticamības un objektivitātes" ar vārdiem "integritātes un 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 punktu pēc vārda "iekšējās" ar vārdu "kvalitātes" un aizstāt vārdus "ticamības un objektivitātes" ar vārdiem "integritātes un 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3. punktā vārdus "mājaslapā internetā" ar vārdu "tīmekļvietnē" un papildināt pēc vārda "publicētos" ar vārdiem "konstatējumus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4.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pārbaudīt un uzraudzīt, vai zvērināts revidents vai zvērinātu revidentu komercsabiedrība pirms kapitālsabiedrības gada pārskata un konsolidētā gada pārskata (ja ir pienākums tādu sagatavot) revīzijas uzsākšanas un tās veikšanas laikā ievēro: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Revīzijas pakalpojumu likumā noteiktās neatkarības prasības, sniedzot kapitālsabiedrībai revīzijas pakalpojumu;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Regulas Nr. 537/2014 5. panta noteikumu par aizliegumu sniegt kapitālsabiedrībai ar revīziju nesaistītus pakalpojumus, kā arī Revīzijas pakalpojumu likumā noteiktos izņēmumus ar revīziju nesaistītu pakalpojumu sniegšanā, šo pakalpojumu maksas ierobežojuma prasības un nosacījumus arī maksas ierobežojuma atbrīvojuma gadījumā;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Regulas Nr. 537/2014 6. panta noteikumus par sagatavošanos minētā revīzijas uzdevuma veikšanai un neatkarības apdraudējuma novērtēšanu;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Regulas Nr. 537/2014 7. panta un Revīzijas pakalpojumu likuma 33. panta noteikumus par informēšanas un ziņošanas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5. punktā vārdus "ticamību un objektivitāti" ar vārdiem "integritāti un pilnību";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Ja kapitālsabiedrībai saskaņā ar Ilgtspējas informācijas atklāšanas likumu ir pienākums sagatavot ilgtspējas ziņojumu un attiecīgā gadījumā – konsolidēto ilgtspējas ziņojumu, papildus šā panta pirmajā daļā noteiktajiem uzdevumiem revīzijas komitejai ir šādi uzdevumi: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uzraudzīt kapitālsabiedrības ilgtspējas ziņojuma un konsolidētā ilgtspējas ziņojuma (ja ir pienākums tādu sagatavot) sagatavošanas procesu, tostarp Ilgtspējas informācijas atklāšanas likumā noteikto prasību attiecībā uz ilgtspējas ziņojuma elektroniskās ziņošanas formātu ievērošanu, un procesu, kuru kapitālsabiedrība īsteno, lai noteiktu, kāda ilgtspējas informācija (par vides faktoriem, sociālo tiesību un cilvēktiesību faktoriem un pārvaldības faktoriem) ir iekļaujama ilgtspējas ziņojumā saskaņā ar ilgtspējas ziņojuma apliecinājuma standartiem, kā arī sniegt kapitālsabiedrības padomei, bet, ja kapitālsabiedrībai nav padomes, tās akcionāru (dalībnieku) sapulcei priekšlikumus ilgtspējas ziņojuma un konsolidētā ilgtspējas ziņojuma (ja ir pienākums tādu sagatavot) integritātes un pilnības nodrošināšanai; </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uzraudzīt kapitālsabiedrības iekšējās kvalitātes kontroles, riska pārvaldības un iekšējās revīzijas  sistēmas darbības efektivitāti attiecībā uz ilgtspējas ziņojuma un konsolidētā ilgtspējas ziņojuma (ja ir pienākums tādu sagatavot) integritātes un pilnības nodrošināšanu, tostarp Ilgtspējas informācijas atklāšanas likumā noteiktās prasības par ilgtspējas ziņojuma elektroniskās ziņošanas formāta ievērošanu, un sniegt priekšlikumus attiecīgās sistēmas trūkumu novēršanai; </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uzraudzīt kapitālsabiedrības ilgtspējas ziņojuma un konsolidētā ilgtspējas ziņojuma (ja ir pienākums tādu sagatavot) apliecinājuma uzdevuma veikšanas norisi. Lai uzraudzītu šajā punktā minētā apliecinājuma uzdevuma veikšanu, revīzijas komiteja ņem vērā arī Finanšu ministrijas (kā kompetentās iestādes saskaņā ar Revīzijas pakalpojumu likumu) veiktajā ilgtspējas ziņojuma apliecinājuma pakalpojumu kvalitātes pārbaudē izdarītos un Finanšu ministrijas tīmekļvietnē publicētos konstatējumus un secinājumus par kapitālsabiedrības ieceltā zvērināta revidenta vai zvērinātu revidentu komercsabiedrības (turpmāk arī – zvērināts revidents) profesionālās darbības kvalitāti; </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pārbaudīt un uzraudzīt, vai kapitālsabiedrības ieceltais zvērināts revidents vai attiecīgā gadījumā – galvenais ilgtspējas revidents pirms ilgtspējas ziņojuma un konsolidētā ilgtspējas ziņojuma (ja ir pienākums tādu sagatavot) apliecinājuma uzdevuma uzsākšanas un tās veikšanas laikā ievēro:</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Revīzijas pakalpojumu likumā noteiktās neatkarības prasības, sniedzot kapitālsabiedrībai ilgtspējas ziņojuma apliecinājuma pakalpojumu,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Regulas Nr. 537/2014 5. panta noteikumu par aizliegumu sniegt kapitālsabiedrībai ar ilgtspējas apliecinājuma uzdevuma veikšanu nesaistītus pakalpojumus, kā arī Revīzijas pakalpojumu likumā noteiktos izņēmumus ar revīziju nesaistītu pakalpojumu sniegšanā;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informēt kapitālsabiedrības padomi, bet, ja kapitālsabiedrībai nav padomes, tās akcionāru (dalībnieku) sapulci par ilgtspējas ziņojuma un konsolidētā ilgtspējas ziņojuma (ja ir pienākums tādu sagatavot) apliecinājuma uzdevuma rezultātiem un sniegt viedokli par to, kā šī apliecinājuma uzdevuma veikšana ir veicinājusi kapitālsabiedrības sagatavotā gada pārskata, konsolidētā gada pārskata, ilgtspējas ziņojuma un konsolidētā ilgtspējas ziņojuma integritāti un pilnību, kā arī informēt par to, kāda ir bijusi revīzijas komitejas nozīme minētajā procesā;".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55.</w:t>
      </w:r>
      <w:r w:rsidR="00000000" w:rsidRPr="00000000" w:rsidDel="00000000">
        <w:rPr>
          <w:vertAlign w:val="superscript"/>
          <w:rtl w:val="0"/>
        </w:rPr>
        <w:t xml:space="preserve">5</w:t>
      </w:r>
      <w:r w:rsidR="00000000" w:rsidRPr="00000000" w:rsidDel="00000000">
        <w:rPr>
          <w:rtl w:val="0"/>
        </w:rPr>
        <w:t xml:space="preserve"> panta pirmās daļas 2. punktu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ziņo kapitālsabiedrības padomei, bet, ja kapitālsabiedrībai nav padomes, tās akcionāru (dalībnieku) sapulcei par konstatētajiem trūkumiem un pārkāpumiem (ja tādi bijuši) kapitālsabiedrības gada pārskata un konsolidētā gada pārskata (ja ir pienākums tādu sagatavot) sagatavošanas un revīzijas procesā un attiecīgā gadījumā – ilgtspējas ziņojuma un konsolidētā ilgtspējas ziņojuma (ja ir pienākums tādu sagatavot) sagatavošanas un apliecinājuma uzdevuma veikšanas procesā, kā arī ziņo par kapitālsabiedrības iekšējās kontroles, riska pārvaldības un iekšējās revīzijas sistēmas trūkumiem saistībā ar šo pārskatu un ziņojumu kvalitātes nodrošināšanu;".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55.</w:t>
      </w:r>
      <w:r w:rsidR="00000000" w:rsidRPr="00000000" w:rsidDel="00000000">
        <w:rPr>
          <w:vertAlign w:val="superscript"/>
          <w:rtl w:val="0"/>
        </w:rPr>
        <w:t xml:space="preserve">6</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teikumu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"Revīzijas komitejas priekšsēdētāju no revīzijas komitejas locekļu vidus ievēlē revīzijas komitejas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pirmo teikumu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"Revīzijas komitejas priekšsēdētājs un vairākums revīzijas komitejas locekļu ir neatkarīgi.";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trešās daļas otro teikumu pēc vārdiem "Revīzijas komitejas" ar vārdiem "priekšsēdētājs un Revīzijas komitejas";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kapitālsabiedrībai saskaņā ar Ilgtspējas informācijas atklāšanas likumu ir pienākums sagatavot ilgtspējas ziņojumu vai konsolidēto ilgtspējas ziņojumu, tad papildus šā panta septītajā daļā noteiktajām prasībām vismaz vienam minētās kapitālsabiedrības revīzijas komitejas loceklim ir zināšanas par ilgtspējas ziņojuma sagatavošanu vai ilgtspējas ziņojuma apliecinājuma sniegšanu."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55.</w:t>
      </w:r>
      <w:r w:rsidR="00000000" w:rsidRPr="00000000" w:rsidDel="00000000">
        <w:rPr>
          <w:vertAlign w:val="superscript"/>
          <w:rtl w:val="0"/>
        </w:rPr>
        <w:t xml:space="preserve">8</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"kuru no revīzijas komitejas locekļu vidus ievēlē revīzijas komitejas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"komitejas loceklis" ar vārdiem "uz kuru attiecas šā likuma 55.</w:t>
      </w:r>
      <w:r w:rsidR="00000000" w:rsidRPr="00000000" w:rsidDel="00000000">
        <w:rPr>
          <w:vertAlign w:val="superscript"/>
          <w:rtl w:val="0"/>
        </w:rPr>
        <w:t xml:space="preserve">6</w:t>
      </w:r>
      <w:r w:rsidR="00000000" w:rsidRPr="00000000" w:rsidDel="00000000">
        <w:rPr>
          <w:rtl w:val="0"/>
        </w:rPr>
        <w:t xml:space="preserve"> panta trešajā daļā noteiktās prasības".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55.</w:t>
      </w:r>
      <w:r w:rsidR="00000000" w:rsidRPr="00000000" w:rsidDel="00000000">
        <w:rPr>
          <w:vertAlign w:val="superscript"/>
          <w:rtl w:val="0"/>
        </w:rPr>
        <w:t xml:space="preserve">11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Mazais un vidējais komersants šā panta izpratnē ir kapitālsabiedrība, kura atbilst vismaz vienam no šādiem nosacījumiem: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kapitālsabiedrības rādītāji saskaņā ar tās jaunāko pieejamo gada pārskatu vai konsolidēto gada pārskatu (ja ir pienākums tādu sagatavot)  atbilst vismaz diviem no šādiem kritērijiem: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vidējais darbinieku skaits pārskata gadā ir mazāks par 250,</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bilances (pārskata par finanšu stāvokli pārskata perioda beigu datumā) kopsumma nepārsniedz 43 000 000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neto apgrozījums nepārsniedz 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kapitālsabiedrības vidējā tirgus kapitalizācija ir mazāka nekā 200 000 000 </w:t>
      </w:r>
      <w:r w:rsidR="00000000" w:rsidRPr="00000000" w:rsidDel="00000000">
        <w:rPr>
          <w:i w:val="1"/>
          <w:rtl w:val="0"/>
        </w:rPr>
        <w:t xml:space="preserve">euro</w:t>
      </w:r>
      <w:r w:rsidR="00000000" w:rsidRPr="00000000" w:rsidDel="00000000">
        <w:rPr>
          <w:rtl w:val="0"/>
        </w:rPr>
        <w:t xml:space="preserve">, balstoties uz pārskata gada beigu rādītājiem pēdējos trijos kalendāra gados."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56.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 punktu pēc vārda "prasībām" ar vārdiem "un kurā iekļauts ilgtspējas ziņojums vai konsolidētais ilgtspējas ziņojums, ja kapitālsabiedrībai ir pienākums tādu sagatavot saskaņā ar Ilgtspējas informācijas atklāšanas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3. punktu pēc vārda "saskaras" ar vārdiem un skaitļiem "un attiecīgā gadījumā norāda, vai vadības ziņojums ir sagatavots saskaņā ar Ilgtspējas informācijas atklāšanas likumā noteiktajiem ilgtspējas ziņu sniegšanas standartiem un Eiropas Parlamenta un Padomes 2020. gada 18. jūnija Regulas (ES) 2020/852  par regulējuma izveidi ilgtspējīgu ieguldījumu veicināšanai un ar ko groza Regulu (ES) 2019/2088 8. panta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 Ja kapitālsabiedrība, kuras pārvedami vērtspapīri ir iekļauti regulētajā tirgū, sagatavo konsolidēto gada pārskatu, konsolidētos finanšu pārskatus tā sagatavo saskaņā ar Regulu Nr. 2023/1803, bet finanšu pārskatus – saskaņā ar izcelsmes dalībvalsts normatīvo aktu prasībām, ja vien kapitālsabiedrība nav izvēlējusies savus finanšu pārskatus sagatavot saskaņā ar Regulu Nr. 2023/1803.";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pēc vārdiem "revidenta ziņojumu" ar vārdiem "un apliecinājuma ziņojumu par ilgtspējas ziņojumu vai konsolidēto ilgtspējas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septītās daļas otro teikumu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9"/>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"Šā panta pirmās daļas 4. punktā minēto gada pārskata sastāvdaļu, revidenta ziņojumu un apliecinājuma ziņojumu par ilgtspējas ziņojumu sagatavo atbilstoši Regulai Nr. 2019/815, ja kapitālsabiedrība tā ir izvēlējusies."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56.</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w:t>
      </w:r>
      <w:r w:rsidR="00000000" w:rsidRPr="00000000" w:rsidDel="00000000">
        <w:rPr>
          <w:vertAlign w:val="superscript"/>
          <w:rtl w:val="0"/>
        </w:rPr>
        <w:t xml:space="preserve">1</w:t>
      </w:r>
      <w:r w:rsidR="00000000" w:rsidRPr="00000000" w:rsidDel="00000000">
        <w:rPr>
          <w:rtl w:val="0"/>
        </w:rPr>
        <w:t xml:space="preserve"> daļas 2. punktā skaitli "20 000 000" ar skaitli "25 000 000" un 3. punktā skaitli "40 000 000" ar skaitli "50 000 000";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Ja kapitālsabiedrībai saskaņā ar Ilgtspējas informācijas atklāšanas likumu ir pienākums sagatavot ilgtspējas ziņojumu un attiecīgā gadījumā – konsolidēto ilgtspējas ziņojumu un ziņot par ilgtspējas jautājumiem, šā panta otrās daļas 8. punktā minēto informāciju iekļauj ilgtspējas ziņojumā un attiecīgā gadījumā – konsolidētajā ziņojumā. Šādā gadījumā uzskatāms, ka kapitālsabiedrība ir izpildījusi minētajā punktā noteiktās prasības, un paziņojumā par korporatīvo pārvaldību iekļauj attiecīgu atsauci."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Izslēgt 56.</w:t>
      </w:r>
      <w:r w:rsidR="00000000" w:rsidRPr="00000000" w:rsidDel="00000000">
        <w:rPr>
          <w:vertAlign w:val="superscript"/>
          <w:rtl w:val="0"/>
        </w:rPr>
        <w:t xml:space="preserve">3</w:t>
      </w:r>
      <w:r w:rsidR="00000000" w:rsidRPr="00000000" w:rsidDel="00000000">
        <w:rPr>
          <w:rtl w:val="0"/>
        </w:rPr>
        <w:t xml:space="preserve"> un 56.</w:t>
      </w:r>
      <w:r w:rsidR="00000000" w:rsidRPr="00000000" w:rsidDel="00000000">
        <w:rPr>
          <w:vertAlign w:val="superscript"/>
          <w:rtl w:val="0"/>
        </w:rPr>
        <w:t xml:space="preserve">4</w:t>
      </w:r>
      <w:r w:rsidR="00000000" w:rsidRPr="00000000" w:rsidDel="00000000">
        <w:rPr>
          <w:rtl w:val="0"/>
        </w:rPr>
        <w:t xml:space="preserve">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Aizstāt 63.</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daļas 1. punktā vārdus un skaitļus "Eiropas Komisijas 2008. gada 18. decembra regulu (EK) Nr. 1274/2008, ar kuru attiecībā uz 1. Starptautisko Grāmatvedības standartu (SGS) groza regulu (EK) Nr. 1126/2008, ar ko pieņem vairākus starptautiskos grāmatvedības standartus saskaņā ar Eiropas Parlamenta un Padomes regulu (EK) Nr. 1606/2002" ar vārdiem un skaitļiem "Regulu Nr. 2023/1803".</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Izslēgt 148. panta sešpadsmitajā daļā skaitli "56.</w:t>
      </w:r>
      <w:r w:rsidR="00000000" w:rsidRPr="00000000" w:rsidDel="00000000">
        <w:rPr>
          <w:vertAlign w:val="superscript"/>
          <w:rtl w:val="0"/>
        </w:rPr>
        <w:t xml:space="preserve">3</w:t>
      </w:r>
      <w:r w:rsidR="00000000" w:rsidRPr="00000000" w:rsidDel="00000000">
        <w:rPr>
          <w:rtl w:val="0"/>
        </w:rPr>
        <w:t xml:space="preserve">" un skaitli "56.</w:t>
      </w:r>
      <w:r w:rsidR="00000000" w:rsidRPr="00000000" w:rsidDel="00000000">
        <w:rPr>
          <w:vertAlign w:val="superscript"/>
          <w:rtl w:val="0"/>
        </w:rPr>
        <w:t xml:space="preserve">4</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Papildināt pārejas noteikumus ar 80. un 81. punktu šādā redakcijā: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"80. Šā likuma 55.</w:t>
      </w:r>
      <w:r w:rsidR="00000000" w:rsidRPr="00000000" w:rsidDel="00000000">
        <w:rPr>
          <w:vertAlign w:val="superscript"/>
          <w:rtl w:val="0"/>
        </w:rPr>
        <w:t xml:space="preserve">3</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daļa un 55.</w:t>
      </w:r>
      <w:r w:rsidR="00000000" w:rsidRPr="00000000" w:rsidDel="00000000">
        <w:rPr>
          <w:vertAlign w:val="superscript"/>
          <w:rtl w:val="0"/>
        </w:rPr>
        <w:t xml:space="preserve">5</w:t>
      </w:r>
      <w:r w:rsidR="00000000" w:rsidRPr="00000000" w:rsidDel="00000000">
        <w:rPr>
          <w:rtl w:val="0"/>
        </w:rPr>
        <w:t xml:space="preserve"> panta pirmās daļas 2. punkta grozījumi ir piemērojami kapitālsabiedrības revīzijas komitejai no dienas, kad kapitālsabiedrībai saskaņā ar Ilgtspējas informācijas atklāšanas likumu ir pienākums sagatavot ilgtspējas ziņojumu un konsolidēto ilgtspējas ziņojumu.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Revīzijas komiteja, kas veic šā likuma 55.</w:t>
      </w:r>
      <w:r w:rsidR="00000000" w:rsidRPr="00000000" w:rsidDel="00000000">
        <w:rPr>
          <w:vertAlign w:val="superscript"/>
          <w:rtl w:val="0"/>
        </w:rPr>
        <w:t xml:space="preserve">3</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 noteiktos uzdevumus, līdz 2025. gada 31. decembrim ir atbrīvota no šā likuma 55.</w:t>
      </w:r>
      <w:r w:rsidR="00000000" w:rsidRPr="00000000" w:rsidDel="00000000">
        <w:rPr>
          <w:vertAlign w:val="superscript"/>
          <w:rtl w:val="0"/>
        </w:rPr>
        <w:t xml:space="preserve">6</w:t>
      </w:r>
      <w:r w:rsidR="00000000" w:rsidRPr="00000000" w:rsidDel="00000000">
        <w:rPr>
          <w:rtl w:val="0"/>
        </w:rPr>
        <w:t xml:space="preserve"> panta 7.</w:t>
      </w:r>
      <w:r w:rsidR="00000000" w:rsidRPr="00000000" w:rsidDel="00000000">
        <w:rPr>
          <w:vertAlign w:val="superscript"/>
          <w:rtl w:val="0"/>
        </w:rPr>
        <w:t xml:space="preserve">1</w:t>
      </w:r>
      <w:r w:rsidR="00000000" w:rsidRPr="00000000" w:rsidDel="00000000">
        <w:rPr>
          <w:rtl w:val="0"/>
        </w:rPr>
        <w:t xml:space="preserve"> daļā noteiktās prasības revīzijas komitejas loceklim."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informatīvo atsauci uz Eiropas Savienības direktīvām ar 50. punktu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"50) Eiropas Parlamenta un Padomes 2022. gada 14. decembra direktīvas (ES) 2022/2464, ar ko attiecībā uz korporatīvo ilgtspējas ziņu sniegšanu groza Regulu (ES) Nr. 537/2014, Direktīvu 2004/109/EK, Direktīvu 2006/43/EK un Direktīvu 2013/34/ES."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6.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23-TA-3280</w:t>
    </w:r>
    <w:r>
      <w:br/>
    </w:r>
    <w:r w:rsidR="00000000" w:rsidRPr="00000000" w:rsidDel="00000000">
      <w:rPr>
        <w:rtl w:val="0"/>
      </w:rPr>
      <w:t xml:space="preserve">Izdrukāts 29.07.2026. 22.22 - 1.0.VK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23-TA-3280</w:t>
    </w:r>
    <w:r>
      <w:br/>
    </w:r>
    <w:r w:rsidR="00000000" w:rsidRPr="00000000" w:rsidDel="00000000">
      <w:rPr>
        <w:rtl w:val="0"/>
      </w:rPr>
      <w:t xml:space="preserve">Izdrukāts 29.07.2026. 22.22 - 1.0.VK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likumprojekts_(grozījumi)_23-TA-3280.docx</dc:title>
</cp:coreProperties>
</file>

<file path=docProps/custom.xml><?xml version="1.0" encoding="utf-8"?>
<Properties xmlns="http://schemas.openxmlformats.org/officeDocument/2006/custom-properties" xmlns:vt="http://schemas.openxmlformats.org/officeDocument/2006/docPropsVTypes"/>
</file>