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 (Latvijas Vēstnesis, 2016, 128. nr.; 2017, 51., 198. nr.; 2018, 84., 106. nr.; 2019, 139. nr.; 2020, 103A.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iznākuma rādītājs – specifiskā atbalsta ietvaros uzlaboto notekūdeņu attīrīšanas sistēmu apkalpoto iedzīvotāju skaita pieaugums – vismaz par 32 782 iedzīvotājiem, tai skaitā līdz 2018. gada 31. decembrim uzlaboto notekūdeņu attīrīšanas sistēmu apkalpoto iedzīvotāju skaita pieaugums – vismaz par 1175 iedzīvotājiem;".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projekta īstenošanas rezultātā finansējuma saņēmējs nesasniedz apstiprinātajā projekta iesniegumā norādīto šo noteikumu 4.1. apakšpunktā minēto iznākuma rādītāja vērtību, kā arī nesasniedz to iedzīvotāju īpatsvaru, kuriem nodrošināti normatīvo aktu prasībām atbilstošu centralizēto notekūdeņu apsaimniekošanas pakalpojumu pieslēgumi, finansējuma saņēmējs atmaksā sadarbības iestādei Kohēzijas fonda finansējumu par nesasniegto iznākuma rādītāja apjomu. Atmaksājamo summu aprēķina, reizinot nesasniegto iznākuma rādītāja apjomu ar vienas iznākuma rādītāja vērtības izmaksām, ko nosaka atbilstoši projekta faktiskā Kohēzijas fonda finansējuma un kopējās projektā sasniedzamās iznākuma rādītāja vērtības attiecībai."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Atmaksājamās palīdzības mehānismu nepiemēro, ja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1. sasniedz šo noteikumu 4.1. apakšpunktā minēto iznākuma rādītāja vērtību atbilstoši vadlīnijās par atmaksājamās palīdzības aprēķināšanu noteiktajai kārtībai;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2. sasniedz to iedzīvotāju īpatsvaru, kuriem nodrošināti normatīvo aktu prasībām atbilstošu centralizēto notekūdeņu apsaimniekošanas pakalpojumu pieslēgumi, vienlaikus ievērojot prasību nodrošināt iznākuma rādītāja vērtību vismaz 65 procentu apmērā no projektā plānotās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Sadarbības iestāde lēmumu par šo noteikumu 29. punktā minētā atmaksājamā finansējuma apmēru pieņem sešu mēnešu laikā pēc iznākuma rādītāja sasniegšanas termiņa beigām, ko nosaka civiltiesiskais līgums vai vienošanās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Specifiskā atbalsta ietvaros apstiprinātie projekti īstenojami un šo noteikumu 4.1. un 4.2. apakšpunktā (ja attiecināms) noteiktie uzraudzības rādītāji sasniedzami līdz 2023. gada 31. decembrim, izņemot gadījumus, kas minēti šo noteikumu 36.</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Ja finansējuma saņēmējs līdz 2023. gada 31. decembrim nevar pilnībā pabeigt projektā plānotos būvdarbus un sasniegt projektā plānotos šo noteikumu 4.1. un 4.2. apakšpunktā (ja attiecināms) noteiktos uzraudzības rādītājus, finansējuma saņēmējs var pabeigt projektā plānotos būvdarbus par saviem līdzekļiem līdz 2024. gada 31. oktobrim un sasniegt projektā plānotos šo noteikumu 4.1. un 4.2. apakšpunktā (ja attiecināms) noteiktos uzraudzības rādītājus pēcuzraudzības periodā, bet ne vēlāk kā līdz 2028.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Ja finansējuma saņēmējs līdz 2023. gada 31. decembrim ir pabeidzis projektā plānotos būvdarbus, bet nav sasniedzis projektā plānoto iznākuma rādītāju, finansējuma saņēmējs var sasniegt projektā plānotos šo noteikumu 4.1. un 4.2. apakšpunktā (ja attiecināms) noteiktos uzraudzības rādītājus pēcuzraudzības periodā, bet ne vēlāk kā līdz 2028.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36.</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2</w:t>
      </w:r>
      <w:r w:rsidR="00000000" w:rsidRPr="00000000" w:rsidDel="00000000">
        <w:rPr>
          <w:rtl w:val="0"/>
        </w:rPr>
        <w:t xml:space="preserve"> punktā minētajos gadījumos finansējuma saņēmējs grozījumus vienošanās vai civiltiesiskajā līgumā par projekta īstenošanu iesniedz sadarbības iestādē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Šo noteikumu 36.</w:t>
      </w:r>
      <w:r w:rsidR="00000000" w:rsidRPr="00000000" w:rsidDel="00000000">
        <w:rPr>
          <w:vertAlign w:val="superscript"/>
          <w:rtl w:val="0"/>
        </w:rPr>
        <w:t xml:space="preserve">1</w:t>
      </w:r>
      <w:r w:rsidR="00000000" w:rsidRPr="00000000" w:rsidDel="00000000">
        <w:rPr>
          <w:rtl w:val="0"/>
        </w:rPr>
        <w:t xml:space="preserve"> punktā minētajā gadījumā finansējuma saņēmējs papildus šo noteikumu 36.</w:t>
      </w:r>
      <w:r w:rsidR="00000000" w:rsidRPr="00000000" w:rsidDel="00000000">
        <w:rPr>
          <w:vertAlign w:val="superscript"/>
          <w:rtl w:val="0"/>
        </w:rPr>
        <w:t xml:space="preserve">3</w:t>
      </w:r>
      <w:r w:rsidR="00000000" w:rsidRPr="00000000" w:rsidDel="00000000">
        <w:rPr>
          <w:rtl w:val="0"/>
        </w:rPr>
        <w:t xml:space="preserve"> punktā minētajai prasībai: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1. sagatavo noslēguma maksājuma pieprasījumu par laikposmu līdz 2023. gada 31. decembrim un iesniedz to sadarbības iestādē līdz 2024. gada 30. janvārim. Noslēguma maksājuma pieprasījumā nodala līdz 2023. gada 31. decembrim pabeigtās projekta darbības (būvdarbus), sasniegtos uzraudzības rādītājus un veiktos izdevumus no projekta darbībām (būvdarbiem), plānotajiem uzraudzības rādītājiem un izdevumiem, kas tiks pabeigti, sasniegti vai veikti pēc 2023. gada 31. decembra;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2. līdz 2024. gada 31. decembrim iesniedz sadarbības iestādē pamatojošo dokumentāciju par pabeigtajām projekta darbībām (būvdarbiem)."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Sadarbības iestāde pārbauda šo noteikumu 36.</w:t>
      </w:r>
      <w:r w:rsidR="00000000" w:rsidRPr="00000000" w:rsidDel="00000000">
        <w:rPr>
          <w:vertAlign w:val="superscript"/>
          <w:rtl w:val="0"/>
        </w:rPr>
        <w:t xml:space="preserve">4</w:t>
      </w:r>
      <w:r w:rsidR="00000000" w:rsidRPr="00000000" w:rsidDel="00000000">
        <w:rPr>
          <w:rtl w:val="0"/>
        </w:rPr>
        <w:t xml:space="preserve">1. apakšpunktā minētā noslēguma maksājuma pieprasījumā iekļauto informāciju un veic maksājumus par noslēguma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Ja finansējuma saņēmējs sasniedz projektā plānoto un šo noteikumu 4.1. un 4.2. apakšpunktā  (ja attiecināms) minēto uzraudzības rādītāju vērtību pagarinātajā rādītāju sasniegšanas periodā, sadarbības iestāde turpmāko projekta uzraudzības rādītāju izpildes kontroli neveic."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7</w:t>
      </w:r>
      <w:r w:rsidR="00000000" w:rsidRPr="00000000" w:rsidDel="00000000">
        <w:rPr>
          <w:rtl w:val="0"/>
        </w:rPr>
        <w:t xml:space="preserve"> Ja finansējuma saņēmējs par saviem līdzekļiem nepabeidz visas plānotās projekta darbības (būvdarbus) līdz 2024. gada 31. oktobrim vai nesasniedz visus projektā plānotos uzraudzības rādītājus līdz 2028. gada 31. decembrim šo noteikumu 36.</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2</w:t>
      </w:r>
      <w:r w:rsidR="00000000" w:rsidRPr="00000000" w:rsidDel="00000000">
        <w:rPr>
          <w:rtl w:val="0"/>
        </w:rPr>
        <w:t xml:space="preserve"> punktā minētajos gadījumos, finansējuma saņēmējs atmaksā sadarbības iestādei Kohēzijas fonda finansējumu saskaņā ar vienošanos vai civiltiesisko līgumu par projekta īstenošanu, ievērojot šo noteikumu 29.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Sadarbības iestāde noslēguma maksājumu var veikt projektos, kas tiks pabeigti līdz 2023. gada 31. decembrim un tajos noteikto iznākuma rādītāja sasniegšanas periods tiks turpināts pēc 2023. gada 31. decembra atbilstoši šo noteikumu 36.</w:t>
      </w:r>
      <w:r w:rsidR="00000000" w:rsidRPr="00000000" w:rsidDel="00000000">
        <w:rPr>
          <w:vertAlign w:val="superscript"/>
          <w:rtl w:val="0"/>
        </w:rPr>
        <w:t xml:space="preserve">2</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sniedzot atbalstu šo noteikumu ietvaros, tiek pārkāpti komercdarbības atbalsta piešķiršanas nosacījumi vispārējas tautsaimnieciskas nozīmes pakalpojuma sniegšanai, atbalsta saņēmējam ir pienākums atmaksāt sadarbības iestādei visu projekta ietvaros saņemto nelikumīgo komercdarbības atbalstu kopā ar procentiem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23-TA-2522</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23-TA-2522</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noteikumu_(grozījumu)_projekts_23-TA-2522.docx</dc:title>
</cp:coreProperties>
</file>

<file path=docProps/custom.xml><?xml version="1.0" encoding="utf-8"?>
<Properties xmlns="http://schemas.openxmlformats.org/officeDocument/2006/custom-properties" xmlns:vt="http://schemas.openxmlformats.org/officeDocument/2006/docPropsVTypes"/>
</file>