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aprīlī (prot. Nr. 14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pantu, atbalstīt apropriācijas pārdali 955 236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saistītā prioritārā pasākuma "Valsts ugunsdzēsības un glābšanas dienesta depo – katastrofu pārvaldības centri" ietvaros nodrošinātu katastrofu pārvaldības centru būvniecības uzsākšanu Aizkrauklē un Limbažos.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25-TA-538</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25-TA-538</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rīkojuma_projekts_25-TA-538.docx</dc:title>
</cp:coreProperties>
</file>

<file path=docProps/custom.xml><?xml version="1.0" encoding="utf-8"?>
<Properties xmlns="http://schemas.openxmlformats.org/officeDocument/2006/custom-properties" xmlns:vt="http://schemas.openxmlformats.org/officeDocument/2006/docPropsVTypes"/>
</file>