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Grāmatvedības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Vēstnesis, 2021, Nr. 121B, 2024, 193. nr., 2024, Nr. 221)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1. panta pirmās daļas 10. punkta “e” apakšpunktā vārdus “(turpmāk — budžeta iestādes)” ar vārdiem “citā publiskajā personā un iestādē, kā arī patstāvīgajā iestādē”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3. panta pirmās daļas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budžeta iestādēm, no valsts budžeta daļēji finansētām atvasinātām publiskām personām un budžeta nefinansētām iestādēm Likuma par budžetu un finanšu vadību izpratnē (turpmāk — budžeta iestādes) un citām publiskajām personām un iestādēm, patstāvīgajām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3. panta pirmās daļas 4. punktu pēc vārda “saimniecībām” ar vārdiem “dzīvokļu īpašnieku kopībām, kas veic saimniecisko darbību”.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likumu ar 18. </w:t>
      </w:r>
      <w:r w:rsidR="00000000" w:rsidRPr="00000000" w:rsidDel="00000000">
        <w:rPr>
          <w:vertAlign w:val="superscript"/>
          <w:rtl w:val="0"/>
        </w:rPr>
        <w:t xml:space="preserve">1</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18.</w:t>
      </w:r>
      <w:r w:rsidR="00000000" w:rsidRPr="00000000" w:rsidDel="00000000">
        <w:rPr>
          <w:b w:val="1"/>
          <w:vertAlign w:val="superscript"/>
          <w:rtl w:val="0"/>
        </w:rPr>
        <w:t xml:space="preserve">1</w:t>
      </w:r>
      <w:r w:rsidR="00000000" w:rsidRPr="00000000" w:rsidDel="00000000">
        <w:rPr>
          <w:b w:val="1"/>
          <w:rtl w:val="0"/>
        </w:rPr>
        <w:t xml:space="preserve">pants. Informācijas nodošana Eiropas vienotajam piekļuves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dienestam iesniegtie un Uzņēmumu reģistram publiskošanai nodotie dokumenti, kurus iesniedz uzņēmumi, kas ir Ilgtspējas informācijas atklāšanas likuma subjekti un likuma “Par ieguves rūpniecībā vai pirmatnējo mežu izstrādē iesaistītu komercsabiedrību paziņojumiem par maksājumiem pārvaldes iestādēm” subjekti, tiek nodoti Eiropas vienotajam piekļuves punktam, saskaņā ar Eiropas Parlamenta un Padomes 2023. gada 13. decembra regulu (ES) Nr.2023/2859, ar ko izveido Eiropas vienoto piekļuves punktu, kurš nodrošina centralizētu piekļuvi publiski pieejamai informācijai saistībā ar finanšu pakalpojumiem, kapitāla tirgiem un ilgtspēju (turpmāk – Regula 2023/2859).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prasība attiecas uz Ilgtspējas informācijas atklāšanas likuma subjektu iesniegtajiem vadības ziņojumiem, konsolidētajiem vadības ziņojumiem, finanšu pārskatiem, konsolidētajiem finanšu pārskatiem, revīzijas ziņojumiem, ilgtspējas ziņojumu un konsolidēto ilgtspējas ziņojumu apliecinājumiem, ilgtspējas ziņojumiem kopā ar apliecinājuma ziņojumiem attiecībā uz trešo valstu uzņēmumiem un likuma “Par ieguves rūpniecībā vai pirmatnējo mežu izstrādē iesaistītu komercsabiedrību paziņojumiem par maksājumiem pārvaldes iestādēm” subjektu iesniegtajiem paziņojumiem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Uzņēmumu reģistrs, ciktāl citos normatīvajos aktos nav noteikts citādi, publiskojot saņemtos šā panta otrajā daļā minētos dokumentus, tos nodod Eiropas vienotajam piekļuves punktam, nodrošinot informācijas atbilstību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ir noformēta datu izgūšanai piemērotā formātā, kā definēts Regulas 2023/2859 2. panta 3. punktā, vai mašīnlasāmā formātā, kā definēts Regulas 2023/2859 2. panta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informācijai ir pievienoti šādi metadati: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visu uzņēmumu nosaukumi, uz kuriem attiecas informācija, un, ja pārskatu sniedzošais uzņēmums ir atbrīvota meitas sabiedrība, mātes sabiedrības nosaukums,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uzņēmuma juridiskās personas identifikators un, ja pārskatu sniedzošais uzņēmums ir atbrīvota meitas sabiedrība, juridiskās personas identifikators (ja tāds pieejams) mātes sabiedrībai,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uzņēmuma lielums pēc kategorijas, kā tas noteikts Regulas 2023/2859 7. panta 4. punkta “d”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nozares sektors, kur savu saimniecisko darbību veic uzņēmums, kā tas noteikts  Regulas 2023/2859 minētās 7. panta 4. punkta “e”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informācijas veids atbilstoši Regulas 2023/2859 7. panta 4. punkta “c”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norāde par to, vai informācija satur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pārejas noteikumus ar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Šā likuma 18.</w:t>
      </w:r>
      <w:r w:rsidR="00000000" w:rsidRPr="00000000" w:rsidDel="00000000">
        <w:rPr>
          <w:vertAlign w:val="superscript"/>
          <w:rtl w:val="0"/>
        </w:rPr>
        <w:t xml:space="preserve">1</w:t>
      </w:r>
      <w:r w:rsidR="00000000" w:rsidRPr="00000000" w:rsidDel="00000000">
        <w:rPr>
          <w:rtl w:val="0"/>
        </w:rPr>
        <w:t xml:space="preserve">pants stājas spēkā 2028. gada 10. janvārī.”.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informatīvo atsauci uz Eiropas Savienības direktīvām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Eiropas Parlamenta un Padomes 2023. gada 13. decembra direktīvas 2023/2864 ES ar ko attiecībā uz Eiropas vienotā piekļuves punkta izveidi un darbību groza konkrētas direktīvas.”.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10. janvārī.</w:t>
      </w:r>
      <w:r>
        <w:br/>
      </w:r>
      <w:r w:rsidR="00000000" w:rsidRPr="00000000" w:rsidDel="00000000">
        <w:rPr>
          <w:rStyle w:val="paragraph"/>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25-TA-1118</w:t>
    </w:r>
    <w:r>
      <w:br/>
    </w:r>
    <w:r w:rsidR="00000000" w:rsidRPr="00000000" w:rsidDel="00000000">
      <w:rPr>
        <w:rtl w:val="0"/>
      </w:rPr>
      <w:t xml:space="preserve">Izdrukāts 29.07.2026. 23.12 - 1.0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25-TA-1118</w:t>
    </w:r>
    <w:r>
      <w:br/>
    </w:r>
    <w:r w:rsidR="00000000" w:rsidRPr="00000000" w:rsidDel="00000000">
      <w:rPr>
        <w:rtl w:val="0"/>
      </w:rPr>
      <w:t xml:space="preserve">Izdrukāts 29.07.2026. 23.12 - 1.0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likumprojekts_(grozījumi)_25-TA-1118.docx</dc:title>
</cp:coreProperties>
</file>

<file path=docProps/custom.xml><?xml version="1.0" encoding="utf-8"?>
<Properties xmlns="http://schemas.openxmlformats.org/officeDocument/2006/custom-properties" xmlns:vt="http://schemas.openxmlformats.org/officeDocument/2006/docPropsVTypes"/>
</file>