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24. septembrī (prot. Nr. 39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iesaucamo veselības stāvokļa prasībām un veselības pārbaudēm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Valsts aizsardzības dienesta likuma</w:t>
      </w:r>
      <w:r>
        <w:br/>
      </w:r>
      <w:r w:rsidR="00000000" w:rsidRPr="00000000" w:rsidDel="00000000">
        <w:rPr>
          <w:rStyle w:val="paragraph"/>
          <w:i w:val="1"/>
          <w:rtl w:val="0"/>
        </w:rPr>
        <w:t xml:space="preserve"> 6. panta ceturtās daļas 1. un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iesaucamo veselības stāvokļa prasības un pārbaudes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termiņus, kādos atkārtoti izvērtē veselības stāvokli un nosaka atbilstību valsts aizsardzības dienestam, ja iesaucamais ir atzīts par nederīgu šim dienestam pārejošu veselības traucējumu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pārbaudes mērķis ir izvērtēt iesaucamā veselības stāvokļa atbilstību valsts aizsardzības dienestam un noteikt veselības kapacitāti un veselības kategoriju.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pārbaudi organizē un veic ārstniecības iestāde, ar kuru Aizsardzības ministrija ir noslēgusi līgumu par iesaucamo veselības pārbaudes veikšanu, vai Nacionālo bruņoto spēku ārstniecības iestāde (turpmāk abas kopā – ārstniecības iestāde), ja tas ir nepieciešams atlases procesa nodrošināšanai noteiktajos termiņos un par to ir atsevišķi lēmusi Aizsardzības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iestādes vadītājs izveido ārstu komisiju.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Ārstu komisijas sastāvā ir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ārstniecības personas.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atzinumu par iesaucamā veselības stāvokli – veselības kapacitāti un veselības kategoriju (turpmāk – atzinums) – sniedz sertificēts ģimenes (vispārējās prakses) ārsts vai sertificēts internists, vai sertificēts arodveselības un arodslimību ārsts, vai sertificēts eksperts.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iesaucamo veselības pārbaudēm saistītās izmaksas, tai skaitā par papildus nozīmētajām speciālistu konsultācijām un izmeklējumiem, tiek segtas saskaņā ar līgumu par iesaucamo veselības pārbaudes veikšanu, kas noslēgts ar ārstniecības iestādi, no Aizsardzības ministrijai kārtējā gadā piešķirtajiem valsts budžeta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kādā veic iesaucamā veselības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Aizsardzības ministrija ar pavēsti nosūta iesaucamo uz veselības pārbaudi. Pēc veselības pārbaudes ārstniecības iestādes ārstu komisija </w:t>
      </w:r>
      <w:r w:rsidR="00000000" w:rsidRPr="00000000" w:rsidDel="00000000">
        <w:rPr>
          <w:shd w:fill="#f1c40f" w:val="clear"/>
          <w:rtl w:val="0"/>
        </w:rPr>
        <w:t xml:space="preserve"> </w:t>
      </w:r>
      <w:r w:rsidR="00000000" w:rsidRPr="00000000" w:rsidDel="00000000">
        <w:rPr>
          <w:rtl w:val="0"/>
        </w:rPr>
        <w:t xml:space="preserve">sagatavo atzinumu.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Iesaucamo nenosūta uz veselības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iesaucamā veselības pārbaude veikta profesionālā dienesta atlases procesā un atzinums par  veselības kapacitāti un veselības kategoriju ir izsniegts ne vēlāk kā gadu pirms Valsts aizsardzības dienesta likuma 7. panta pirmajā daļā minētā lēmuma pieņemšanas;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Invaliditātes informatīvajā sistēmā ir iekļauta informācija par personai noteikto I, II vai III invaliditātes grupu.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Iesaucamais, ierodoties uz veselības pārbaudi, ārstu komisijai uzrāda personu apliecinošu dokumentu. Iesaucamajam ir tiesības uzrādīt papildu medicīniskos dokumentus, kas var būt nozīmīgi iesaucamā veselības kapacitātes un veselības kategorijas izvērtēšanai.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 katram iesaucamajam noformē veselības pārbaudes karti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Aizpildīto veselības pārbaudes karti glabā normatīvajos aktos par medicīnisko dokumentu lietvedības kārtību ambulatorajai medicīniskajai kartei noteikto glabāšanas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Iesaucamajam veic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izmeklējumus.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noteiktās ārstniecības personas novērtē iesaucamā veselības stāvokli, atbilstoši kompetencei ieraksta slimības diagnozi vai fiziskos trūkumus, norādot šo noteikumu 4. pielikumā minēto attiecīgo punktu, iesaucamā veselības kapacitāti un veselības kategoriju, kā arī veselības pārbaudes datumu. Ierakstu veselības pārbaudes kartē ārstniecības persona apliecina ar parakstu un personisko zīmogu vai paraksta ar drošu elektronisko parakstu. Veselības stāvokļa izvērtējumu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noteiktās ārstniecības personas veic saskaņā ar šo noteikumu: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valsts aizsardzības dienestā iesaucamo veselības pārbaudes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ņemot vērā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iekļauto skaidrojumu atsevišķu punktu piemērošanai.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Ģimenes (vispārējās prakses) ārsts vai internists, vai arodveselības un arodslimību ārsts, vai eksperts izvērtē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ārstniecības personu slēdzienus par iesaucamā veselības kapacitāti un veselības kategoriju saskaņā ar 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 un piecu darbdienu laikā pēc visu šo noteikumu 1. pielikumā minēto ārstniecības personu slēdzienu saņemšanas sniedz atzinumu atbilstoši šo noteikumu </w:t>
      </w:r>
      <w:r w:rsidR="00000000" w:rsidRPr="00000000" w:rsidDel="00000000">
        <w:rPr>
          <w:rtl w:val="0"/>
        </w:rPr>
        <w:t xml:space="preserve">7. </w:t>
      </w:r>
      <w:r w:rsidR="00000000" w:rsidRPr="00000000" w:rsidDel="00000000">
        <w:rPr>
          <w:rtl w:val="0"/>
        </w:rPr>
        <w:t xml:space="preserve">pielikumam</w:t>
      </w:r>
      <w:r w:rsidR="00000000" w:rsidRPr="00000000" w:rsidDel="00000000">
        <w:rPr>
          <w:rtl w:val="0"/>
        </w:rPr>
        <w:t xml:space="preserve">. Atzinums ir veselības pārbaudes kartes neatņemama sastāvdaļa. Ja iesaucamā veselības kapacitāte un veselības kategorija atbilst prasībām, kas noteiktas valsts aizsardzības dienestā iesaucamajiem, atzinums ir derīgs vienu gadu. Ja iesaucamā veselības kapacitāte un veselības kategorija neatbilst prasībām, kas noteiktas valsts aizsardzības dienestā iesaucamajiem, atzinums ir derīgs līdz atzinumā norādītajam termiņam.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Iesaucamais ir atzīstams par derīgu valsts aizsardzības dienestam, ja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ārstniecības personu slēdzienos iesaucamā veselības kapacitāte noteikta ne zemāka kā 5 un veselības kategorija noteikta ne zemāka kā B.</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 ārstniecības persona nosūta iesaucamo uz papildu izmeklējumiem vai speciālistu konsultācijām, ja konstatētas medicīniskas indikācijas un tas ir nepieciešams slimības diagnozes precizēšanai, lai noteiktu iesaucamā veselības kapacitāti un veselības kategoriju. Pamatojumu speciālistu konsultāciju un papildu medicīnisko izmeklējumu veikšanai norāda veselības pārbaudes kartē.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minētajā gadījumā ģimenes (vispārējās prakses) ārsts vai internists, vai arodveselības un arodslimību ārsts, vai eksperts piecu darbdienu laikā sagatavo starpatzinumu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kurā norāda iesaucamā veselības kapacitāti 0 un veselības kategoriju Z, kā arī datumu, līdz kuram iesaucamajam jāapmeklē papildus nozīmētās speciālistu konsultācijas un jāveic papildu medicīniskie izmeklējumi. Iesaucamo informē par papildu konsultāciju un medicīnisko izmeklējumu veikšanas vietu un laiku. Starpatzinums ir veselības pārbaudes kartes neatņemama sastāvdaļa.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 piecu darbdienu laikā no ārstu komisijas veselības pārbaudes pabeigšanas nosūta Aizsardzības ministrijai apliecinātu atzinuma vai starpatzinuma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Iesaucamajam ir tiesības vērsties ārstniecības iestādē, kura veikusi veselības pārbaudi, lai iepazītos ar atzinumu un saņemtu par to skaidrojumu.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iesaucamā neierašanos uz veselības pārbaudi, atteikšanos no veselības pārbaudes kopumā vai atsevišķu ārstniecības personu veiktas apskates ārstniecības iestāde informē Aizsardzības ministriju ne retāk kā reizi mēnesī, nosūtot informāciju par iepriekšējo kalendāra mēnesi.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Kārtība un termiņi, kādā veic atkārtotu veselības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Aizsardzības ministrija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kārtībā atkārtoti norīko veselības pārbaudei: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saņemts pamatots iesniegums par administratīvā procesa uzsākšanu sakarā ar izmaiņām iesaucamā veselības stāvoklī;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beidzies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atzinuma derīguma termiņš un persona nav uzsākusi valsts aizsardzības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apstrīdēts Valsts aizsardzības dienesta likuma 7. panta pirmajā daļā minētais lēmums un Nacionālo bruņoto spēku Centrālā medicīniskās ekspertīzes komisija apstrīdēšanas procesa ietvaros nevar sniegt atzinumu par iesaucamā veselības kapacitāti un veselības kategoriju sakarā ar to, ka iesaucamo nepieciešams norīkot uz speciālistu konsultāciju vai papildu medicīnisko izmeklējumu.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Atkārtotu iesaucamā veselības pārbaudi veic 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minētajā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iesaucamā veselības pārbaude uzsākta līdz šo noteikumu spēkā stāšanās dienai, veselības pārbaudi aizsardzības ministra noteiktajā kārtībā pabeidz Nacionālo bruņoto spēku ārstniecības iestāde atbilstoši aizsardzības ministra noteiktajām veselības stāvokļa prasībām.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Sprūds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23-TA-3229</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23-TA-3229</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noteikumu_projekts_23-TA-3229.docx</dc:title>
</cp:coreProperties>
</file>

<file path=docProps/custom.xml><?xml version="1.0" encoding="utf-8"?>
<Properties xmlns="http://schemas.openxmlformats.org/officeDocument/2006/custom-properties" xmlns:vt="http://schemas.openxmlformats.org/officeDocument/2006/docPropsVTypes"/>
</file>