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(Latvijas Vēstnesis, 2023, 232. nr.; 2025, 40.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finansējuma saņēmēja projekta vadības un īstenošanas personāla izmaksas;".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25-TA-671</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25-TA-671</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noteikumu_(grozījumu)_projekts_25-TA-671.docx</dc:title>
</cp:coreProperties>
</file>

<file path=docProps/custom.xml><?xml version="1.0" encoding="utf-8"?>
<Properties xmlns="http://schemas.openxmlformats.org/officeDocument/2006/custom-properties" xmlns:vt="http://schemas.openxmlformats.org/officeDocument/2006/docPropsVTypes"/>
</file>