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Kriminālprocesa likumā (Latvijas Republikas Saeimas un Ministru Kabineta Ziņotājs, 2005, 11., 20. nr.; 2006, 4. nr.; 2007, 3., 13. nr.; 2008, 1., 15. nr.; 2009, 9., 14., 15. nr.; Latvijas Vēstnesis, 2010, 19., 178. nr.; 2011, 117. nr.; 2012, 92., 189. nr.; 2013, 6., 21., 61., 112., 183., 187., 252. nr.; 2014, 113., 214. nr.; 2015, 11., 29., 140., 235. nr.; 2016, 48., 241. nr.; 2017, 75., 132., 203. nr.; 2018, 132., 201. nr.; 2019, 248.A nr.; 2020, 119.C, 232., 250. nr.; 2021, 12.A, 45.B, 202. nr.; 2022, 120., 204. nr.; 2023, 123., 203. nr.; 2024, 124., 196., 226. nr.; 2026, 51., 75.A nr.) šādus grozījumus: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Papildināt 66. panta pirmo daļu ar 17. 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"17) iesniegt lūgumu par kriminālprocesa nodošanu saskaņā ar Eiropas Parlamenta un Padomes 2024. gada 27. novembra regulu (ES) 2024/3011 par tiesvedības nodošanu krimināllietās."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2. </w:t>
      </w:r>
      <w:r w:rsidR="00000000" w:rsidRPr="00000000" w:rsidDel="00000000">
        <w:rPr>
          <w:rtl w:val="0"/>
        </w:rPr>
        <w:t xml:space="preserve">Papildināt 97.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panta pirmo daļu ar 12. 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"12) iesniegt lūgumu par kriminālprocesa nodošanu saskaņā ar Eiropas Parlamenta un Padomes 2024. gada 27. novembra regulu (ES) 2024/3011 par tiesvedības nodošanu krimināllietās."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Papildināt 723. pantu ar otro daļu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"(2) Kriminālprocesa pārņemšana Latvijā pēc Eiropas Savienības dalībvalsts kriminālprocesa nodošanas pieprasījuma notiek saskaņā ar Eiropas Parlamenta un Padomes 2024. gada 27. novembra regulu (ES) 2024/3011 par tiesvedības nodošanu krimināllietās (turpmāk – regula Nr. 2024/3011). Eiropas Savienības dalībvalstīm, kurām nav saistoša regula Nr. 2024/3011, piemēro šajā nodaļā noteikto kārtību."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4.</w:t>
      </w:r>
      <w:r w:rsidR="00000000" w:rsidRPr="00000000" w:rsidDel="00000000">
        <w:rPr>
          <w:rtl w:val="0"/>
        </w:rPr>
        <w:t xml:space="preserve"> Papildināt 724. pantu ar trešo daļu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"(3) Saskaņā ar regulas Nr. 2024/3011 20. pantu šā panta pirmajā un otrajā daļā minētās iestādes ir centrālās iestādes, kuras pārsūta un saņem kriminālprocesa nodošanas pieprasījumus."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5. </w:t>
      </w:r>
      <w:r w:rsidR="00000000" w:rsidRPr="00000000" w:rsidDel="00000000">
        <w:rPr>
          <w:rtl w:val="0"/>
        </w:rPr>
        <w:t xml:space="preserve">Papildināt ar 724.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</w:t>
      </w:r>
      <w:r w:rsidR="00000000" w:rsidRPr="00000000" w:rsidDel="00000000">
        <w:rPr>
          <w:b w:val="1"/>
          <w:rtl w:val="0"/>
        </w:rPr>
        <w:t xml:space="preserve">724.</w:t>
      </w:r>
      <w:r w:rsidR="00000000" w:rsidRPr="00000000" w:rsidDel="00000000">
        <w:rPr>
          <w:b w:val="1"/>
          <w:vertAlign w:val="superscript"/>
          <w:rtl w:val="0"/>
        </w:rPr>
        <w:t xml:space="preserve">1</w:t>
      </w:r>
      <w:r w:rsidR="00000000" w:rsidRPr="00000000" w:rsidDel="00000000">
        <w:rPr>
          <w:b w:val="1"/>
          <w:rtl w:val="0"/>
        </w:rPr>
        <w:t xml:space="preserve"> pants. Eiropas Savienības dalībvalsts kriminālprocesa nodošanas pieprasījuma saņēmēja iestāde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dalībvalsts kriminālprocesa nodošanas pieprasījuma saņēmēja iestāde (turpmāk - pieprasījuma saņēmējas iestāde) regulas Nr. 2024/3011 2. panta 4. punkta izpratnē ir jebkura izmeklēšanas iestāde, prokuratūras struktūrvienība vai tiesa, kuras kompetencē ir pieņemt lēmumu par kriminālprocesa nodošanas Latvijai piekrišanu vai atteikšanu."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6.</w:t>
      </w:r>
      <w:r w:rsidR="00000000" w:rsidRPr="00000000" w:rsidDel="00000000">
        <w:rPr>
          <w:rtl w:val="0"/>
        </w:rPr>
        <w:t xml:space="preserve"> Papildināt likumu ar 728.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"728.</w:t>
      </w:r>
      <w:r w:rsidR="00000000" w:rsidRPr="00000000" w:rsidDel="00000000">
        <w:rPr>
          <w:b w:val="1"/>
          <w:vertAlign w:val="superscript"/>
          <w:rtl w:val="0"/>
        </w:rPr>
        <w:t xml:space="preserve">1</w:t>
      </w:r>
      <w:r w:rsidR="00000000" w:rsidRPr="00000000" w:rsidDel="00000000">
        <w:rPr>
          <w:b w:val="1"/>
          <w:rtl w:val="0"/>
        </w:rPr>
        <w:t xml:space="preserve"> pants. Sūdzības izskatīšana par piekrišanu kriminālprocesa nodošanai Latvijai pēc Eiropas Savienības dalībvalsts kriminālprocesa nodošanas pieprasījuma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(1) Cietušais, aizdomās turētais un apsūdzētais var iesniegt sūdzību par pieprasījuma saņēmējas iestādes lēmumu par piekrišanu kriminālprocesa nodošanai Latvijai pēc Eiropas Savienības dalībvalsts kriminālprocesa nodošanas pieprasījuma.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(2) Sūdzību par lēmumu par piekrišanu kriminālprocesa nodošanai iesniedz pieprasījuma saņēmējas iestādei, kura to nekavējoties nosūta rajona (pilsētas)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(3) Sūdzību izskata rajona (pilsētas) tiesas tiesnesis rakstveida procesā regulas Nr. 2024/3011 17. panta 2. punkta noteiktajā termiņā.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(4) Izskatot sūdzību, tiesnesis pieņem vienu no šādiem lēmumiem: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atstāt lēmumu par piekrišanu kriminālprocesa nodošanai negrozītu;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 atcelt lēmumu par piekrišanu kriminālprocesa nodošanai.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(5) Tiesneša lēmums nav pārsūdzams.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(6) Par pieņemto lēmumu tiesnesis informē pieprasījuma saņēmējas iestādi, nosūtot pieņemto lēmumu un ar sūdzības izskatīšanu saistītos materiālus."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7.</w:t>
      </w:r>
      <w:r w:rsidR="00000000" w:rsidRPr="00000000" w:rsidDel="00000000">
        <w:rPr>
          <w:rtl w:val="0"/>
        </w:rPr>
        <w:t xml:space="preserve"> Papildināt 741. pantu ar trešo daļu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"(3) Eiropas Savienības dalībvalsts pieprasījumu par kriminālprocesa nodošanu citai dalībvalstij izpilda saskaņā ar regulu Nr. 2024/3011. Eiropas Savienības dalībvalstīm, kurām nav saistoša regula Nr. 2024/3011, piemēro šajā nodaļā noteikto kārtību."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8.</w:t>
      </w:r>
      <w:r w:rsidR="00000000" w:rsidRPr="00000000" w:rsidDel="00000000">
        <w:rPr>
          <w:rtl w:val="0"/>
        </w:rPr>
        <w:t xml:space="preserve"> Papildināt 742. pantu ar trešo daļu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"(3) Saskaņā ar regulas Nr. 2024/3011 20. pantu šā panta pirmajā un otrajā daļā minētās iestādes ir centrālās iestādes, kuras pārsūta un saņem kriminālprocesa nodošanas pieprasījumus."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9.</w:t>
      </w:r>
      <w:r w:rsidR="00000000" w:rsidRPr="00000000" w:rsidDel="00000000">
        <w:rPr>
          <w:rtl w:val="0"/>
        </w:rPr>
        <w:t xml:space="preserve"> Papildināt ar 742.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</w:t>
      </w:r>
      <w:r w:rsidR="00000000" w:rsidRPr="00000000" w:rsidDel="00000000">
        <w:rPr>
          <w:b w:val="1"/>
          <w:rtl w:val="0"/>
        </w:rPr>
        <w:t xml:space="preserve">742.</w:t>
      </w:r>
      <w:r w:rsidR="00000000" w:rsidRPr="00000000" w:rsidDel="00000000">
        <w:rPr>
          <w:b w:val="1"/>
          <w:vertAlign w:val="superscript"/>
          <w:rtl w:val="0"/>
        </w:rPr>
        <w:t xml:space="preserve">1</w:t>
      </w:r>
      <w:r w:rsidR="00000000" w:rsidRPr="00000000" w:rsidDel="00000000">
        <w:rPr>
          <w:b w:val="1"/>
          <w:rtl w:val="0"/>
        </w:rPr>
        <w:t xml:space="preserve"> pants. Eiropas Savienības dalībvalsts kriminālprocesa nodošanas pieprasījuma iesniedzēja iestāde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Kriminālprocesa nodošanas pieprasījuma iesniedzēja iestāde (turpmāk — pieprasījuma iesniedzēja iestāde) regulas Nr. 2024/3011 2. panta 3. punkta izpratnē ir: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izmeklēšanā — izmeklētājs ar uzraugošā prokurora piekrišanu;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 kriminālvajāšanā — prokurors;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3) iztiesāšanas laikā — tiesas sastāvs."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10.</w:t>
      </w:r>
      <w:r w:rsidR="00000000" w:rsidRPr="00000000" w:rsidDel="00000000">
        <w:rPr>
          <w:rtl w:val="0"/>
        </w:rPr>
        <w:t xml:space="preserve"> Papildināt likumu ar 743.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</w:t>
      </w:r>
      <w:r w:rsidR="00000000" w:rsidRPr="00000000" w:rsidDel="00000000">
        <w:rPr>
          <w:b w:val="1"/>
          <w:rtl w:val="0"/>
        </w:rPr>
        <w:t xml:space="preserve">743.</w:t>
      </w:r>
      <w:r w:rsidR="00000000" w:rsidRPr="00000000" w:rsidDel="00000000">
        <w:rPr>
          <w:b w:val="1"/>
          <w:vertAlign w:val="superscript"/>
          <w:rtl w:val="0"/>
        </w:rPr>
        <w:t xml:space="preserve">1</w:t>
      </w:r>
      <w:r w:rsidR="00000000" w:rsidRPr="00000000" w:rsidDel="00000000">
        <w:rPr>
          <w:b w:val="1"/>
          <w:rtl w:val="0"/>
        </w:rPr>
        <w:t xml:space="preserve"> pants. Personas informēšanas pienākums par nodomu izdot kriminālprocesa nodošanas pieprasījumu Eiropas Savienības dalībvalstij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(1) Pieprasījuma iesniedzēja iestāde informē cietušo, aizdomās turēto un apsūdzēto par nodomu izdot kriminālprocesa nodošanas pieprasījumu un par tiesībām sniegt viedokli par to saskaņā ar regulu Nr. 2024/3011.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(2) Cietušā, aizdomās turētā un apsūdzētā lūgumu procesa virzītājam izdot kriminālprocesa nodošanas pieprasījumu izskata pieprasījuma iesniedzēja iestāde šā likuma 23. nodaļas noteiktajā kārtībā."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2027. gada 1. februārī.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26-TA-1836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26-TA-1836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likumprojekts_26-TA-1836.docx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