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D3486" w14:textId="1B40E48B" w:rsidR="00E1176D" w:rsidRPr="00684BD7" w:rsidRDefault="00E1176D" w:rsidP="00E1176D">
      <w:pPr>
        <w:overflowPunct w:val="0"/>
        <w:autoSpaceDE w:val="0"/>
        <w:autoSpaceDN w:val="0"/>
        <w:adjustRightInd w:val="0"/>
        <w:spacing w:after="0" w:line="240" w:lineRule="auto"/>
        <w:jc w:val="right"/>
        <w:textAlignment w:val="baseline"/>
        <w:rPr>
          <w:rFonts w:ascii="Times New Roman" w:eastAsia="Times New Roman" w:hAnsi="Times New Roman" w:cs="Times New Roman"/>
          <w:color w:val="333333"/>
          <w:sz w:val="28"/>
          <w:lang w:eastAsia="en-GB"/>
        </w:rPr>
      </w:pPr>
      <w:r>
        <w:rPr>
          <w:rFonts w:ascii="Times New Roman" w:eastAsia="Times New Roman" w:hAnsi="Times New Roman" w:cs="Times New Roman"/>
          <w:color w:val="333333"/>
          <w:sz w:val="28"/>
          <w:lang w:eastAsia="en-GB"/>
        </w:rPr>
        <w:t>6</w:t>
      </w:r>
      <w:r w:rsidRPr="00684BD7">
        <w:rPr>
          <w:rFonts w:ascii="Times New Roman" w:eastAsia="Times New Roman" w:hAnsi="Times New Roman" w:cs="Times New Roman"/>
          <w:color w:val="333333"/>
          <w:sz w:val="28"/>
          <w:lang w:eastAsia="en-GB"/>
        </w:rPr>
        <w:t xml:space="preserve">. pielikums </w:t>
      </w:r>
    </w:p>
    <w:p w14:paraId="5DD4AD5A" w14:textId="77777777" w:rsidR="00E1176D" w:rsidRPr="00684BD7" w:rsidRDefault="00E1176D" w:rsidP="00E1176D">
      <w:pPr>
        <w:overflowPunct w:val="0"/>
        <w:autoSpaceDE w:val="0"/>
        <w:autoSpaceDN w:val="0"/>
        <w:adjustRightInd w:val="0"/>
        <w:spacing w:after="0" w:line="240" w:lineRule="auto"/>
        <w:jc w:val="right"/>
        <w:textAlignment w:val="baseline"/>
        <w:rPr>
          <w:rFonts w:ascii="Times New Roman" w:eastAsia="Times New Roman" w:hAnsi="Times New Roman" w:cs="Times New Roman"/>
          <w:color w:val="333333"/>
          <w:sz w:val="28"/>
          <w:lang w:eastAsia="en-GB"/>
        </w:rPr>
      </w:pPr>
      <w:r w:rsidRPr="00684BD7">
        <w:rPr>
          <w:rFonts w:ascii="Times New Roman" w:eastAsia="Times New Roman" w:hAnsi="Times New Roman" w:cs="Times New Roman"/>
          <w:color w:val="333333"/>
          <w:sz w:val="28"/>
          <w:lang w:eastAsia="en-GB"/>
        </w:rPr>
        <w:t xml:space="preserve">Ministru kabineta </w:t>
      </w:r>
    </w:p>
    <w:p w14:paraId="430B4A22" w14:textId="77777777" w:rsidR="00E1176D" w:rsidRPr="00684BD7" w:rsidRDefault="00E1176D" w:rsidP="00E1176D">
      <w:pPr>
        <w:spacing w:after="0" w:line="240" w:lineRule="auto"/>
        <w:jc w:val="right"/>
        <w:rPr>
          <w:rFonts w:ascii="Times New Roman" w:eastAsia="Times New Roman" w:hAnsi="Times New Roman" w:cs="Times New Roman"/>
          <w:color w:val="333333"/>
          <w:sz w:val="28"/>
          <w:lang w:eastAsia="en-GB"/>
        </w:rPr>
      </w:pPr>
      <w:r w:rsidRPr="00684BD7">
        <w:rPr>
          <w:rFonts w:ascii="Times New Roman" w:eastAsia="Times New Roman" w:hAnsi="Times New Roman" w:cs="Times New Roman"/>
          <w:color w:val="333333"/>
          <w:sz w:val="28"/>
          <w:lang w:eastAsia="en-GB"/>
        </w:rPr>
        <w:fldChar w:fldCharType="begin"/>
      </w:r>
      <w:r w:rsidRPr="00684BD7">
        <w:rPr>
          <w:rFonts w:ascii="Times New Roman" w:eastAsia="Times New Roman" w:hAnsi="Times New Roman" w:cs="Times New Roman"/>
          <w:color w:val="333333"/>
          <w:sz w:val="28"/>
          <w:lang w:eastAsia="en-GB"/>
        </w:rPr>
        <w:instrText xml:space="preserve"> MERGEFIELD =TAP_DOK_DATUMS_GEN \* MERGEFORMAT </w:instrText>
      </w:r>
      <w:r w:rsidRPr="00684BD7">
        <w:rPr>
          <w:rFonts w:ascii="Times New Roman" w:eastAsia="Times New Roman" w:hAnsi="Times New Roman" w:cs="Times New Roman"/>
          <w:color w:val="333333"/>
          <w:sz w:val="28"/>
          <w:lang w:eastAsia="en-GB"/>
        </w:rPr>
        <w:fldChar w:fldCharType="separate"/>
      </w:r>
      <w:r w:rsidRPr="00684BD7">
        <w:rPr>
          <w:rFonts w:ascii="Times New Roman" w:eastAsia="Times New Roman" w:hAnsi="Times New Roman" w:cs="Times New Roman"/>
          <w:color w:val="333333"/>
          <w:sz w:val="28"/>
          <w:lang w:eastAsia="en-GB"/>
        </w:rPr>
        <w:t>«=TAP_DOK_DATUMS_GEN»</w:t>
      </w:r>
      <w:r w:rsidRPr="00684BD7">
        <w:rPr>
          <w:rFonts w:ascii="Times New Roman" w:eastAsia="Times New Roman" w:hAnsi="Times New Roman" w:cs="Times New Roman"/>
          <w:color w:val="333333"/>
          <w:sz w:val="28"/>
          <w:lang w:eastAsia="en-GB"/>
        </w:rPr>
        <w:fldChar w:fldCharType="end"/>
      </w:r>
    </w:p>
    <w:p w14:paraId="2327DE88" w14:textId="77777777" w:rsidR="00E1176D" w:rsidRPr="00684BD7" w:rsidRDefault="00E1176D" w:rsidP="00E1176D">
      <w:pPr>
        <w:spacing w:after="0" w:line="240" w:lineRule="auto"/>
        <w:jc w:val="right"/>
        <w:rPr>
          <w:rFonts w:ascii="Times New Roman" w:eastAsia="Times New Roman" w:hAnsi="Times New Roman" w:cs="Times New Roman"/>
          <w:color w:val="333333"/>
          <w:sz w:val="28"/>
          <w:szCs w:val="28"/>
          <w:lang w:eastAsia="en-GB"/>
        </w:rPr>
      </w:pPr>
      <w:r w:rsidRPr="00684BD7">
        <w:rPr>
          <w:rFonts w:ascii="Times New Roman" w:eastAsia="Times New Roman" w:hAnsi="Times New Roman" w:cs="Times New Roman"/>
          <w:sz w:val="28"/>
          <w:lang w:eastAsia="en-GB"/>
        </w:rPr>
        <w:t xml:space="preserve">noteikumiem </w:t>
      </w:r>
      <w:r w:rsidRPr="00684BD7">
        <w:rPr>
          <w:rFonts w:ascii="Times New Roman" w:eastAsia="Times New Roman" w:hAnsi="Times New Roman" w:cs="Times New Roman"/>
          <w:color w:val="333333"/>
          <w:sz w:val="28"/>
          <w:lang w:eastAsia="en-GB"/>
        </w:rPr>
        <w:t xml:space="preserve">Nr. </w:t>
      </w:r>
      <w:r w:rsidRPr="00684BD7">
        <w:rPr>
          <w:rFonts w:ascii="Times New Roman" w:eastAsia="Times New Roman" w:hAnsi="Times New Roman" w:cs="Times New Roman"/>
          <w:color w:val="333333"/>
          <w:sz w:val="28"/>
          <w:lang w:eastAsia="en-GB"/>
        </w:rPr>
        <w:fldChar w:fldCharType="begin"/>
      </w:r>
      <w:r w:rsidRPr="00684BD7">
        <w:rPr>
          <w:rFonts w:ascii="Times New Roman" w:eastAsia="Times New Roman" w:hAnsi="Times New Roman" w:cs="Times New Roman"/>
          <w:color w:val="333333"/>
          <w:sz w:val="28"/>
          <w:lang w:eastAsia="en-GB"/>
        </w:rPr>
        <w:instrText xml:space="preserve"> MERGEFIELD =TAP_DOK_NUMURS \* MERGEFORMAT </w:instrText>
      </w:r>
      <w:r w:rsidRPr="00684BD7">
        <w:rPr>
          <w:rFonts w:ascii="Times New Roman" w:eastAsia="Times New Roman" w:hAnsi="Times New Roman" w:cs="Times New Roman"/>
          <w:color w:val="333333"/>
          <w:sz w:val="28"/>
          <w:lang w:eastAsia="en-GB"/>
        </w:rPr>
        <w:fldChar w:fldCharType="separate"/>
      </w:r>
      <w:r w:rsidRPr="00684BD7">
        <w:rPr>
          <w:rFonts w:ascii="Times New Roman" w:eastAsia="Times New Roman" w:hAnsi="Times New Roman" w:cs="Times New Roman"/>
          <w:color w:val="333333"/>
          <w:sz w:val="28"/>
          <w:lang w:eastAsia="en-GB"/>
        </w:rPr>
        <w:t>«=TAP_DOK_NUMURS»</w:t>
      </w:r>
      <w:r w:rsidRPr="00684BD7">
        <w:rPr>
          <w:rFonts w:ascii="Times New Roman" w:eastAsia="Times New Roman" w:hAnsi="Times New Roman" w:cs="Times New Roman"/>
          <w:color w:val="333333"/>
          <w:sz w:val="28"/>
          <w:lang w:eastAsia="en-GB"/>
        </w:rPr>
        <w:fldChar w:fldCharType="end"/>
      </w:r>
    </w:p>
    <w:p w14:paraId="4B90DBA0" w14:textId="77777777" w:rsidR="00E1176D" w:rsidRPr="00684BD7" w:rsidRDefault="00E1176D" w:rsidP="00E1176D">
      <w:pPr>
        <w:spacing w:after="0" w:line="240" w:lineRule="auto"/>
        <w:jc w:val="right"/>
        <w:rPr>
          <w:rFonts w:ascii="Times New Roman" w:hAnsi="Times New Roman" w:cs="Times New Roman"/>
          <w:sz w:val="28"/>
          <w:szCs w:val="28"/>
        </w:rPr>
      </w:pPr>
    </w:p>
    <w:p w14:paraId="533C6B6A" w14:textId="128925A1" w:rsidR="00765F4E" w:rsidRDefault="009C00A7" w:rsidP="00E1176D">
      <w:pPr>
        <w:spacing w:after="0" w:line="240" w:lineRule="auto"/>
        <w:jc w:val="center"/>
        <w:rPr>
          <w:rFonts w:ascii="Times New Roman" w:hAnsi="Times New Roman" w:cs="Times New Roman"/>
          <w:b/>
          <w:bCs/>
          <w:noProof/>
          <w:kern w:val="0"/>
          <w:sz w:val="28"/>
          <w:szCs w:val="28"/>
          <w:lang w:eastAsia="lv-LV"/>
          <w14:ligatures w14:val="none"/>
        </w:rPr>
      </w:pPr>
      <w:r w:rsidRPr="00E1176D">
        <w:rPr>
          <w:rFonts w:ascii="Times New Roman" w:hAnsi="Times New Roman" w:cs="Times New Roman"/>
          <w:b/>
          <w:bCs/>
          <w:noProof/>
          <w:kern w:val="0"/>
          <w:sz w:val="28"/>
          <w:szCs w:val="28"/>
          <w:lang w:eastAsia="lv-LV"/>
          <w14:ligatures w14:val="none"/>
        </w:rPr>
        <w:t>ITS lietotņu un pakalpojumu ieviešanas principi</w:t>
      </w:r>
    </w:p>
    <w:p w14:paraId="58118755" w14:textId="77777777" w:rsidR="00E1176D" w:rsidRPr="00E1176D" w:rsidRDefault="00E1176D" w:rsidP="00E1176D">
      <w:pPr>
        <w:spacing w:after="0" w:line="240" w:lineRule="auto"/>
        <w:jc w:val="center"/>
        <w:rPr>
          <w:rFonts w:ascii="Times New Roman" w:eastAsia="Times New Roman" w:hAnsi="Times New Roman" w:cs="Times New Roman"/>
          <w:kern w:val="0"/>
          <w:sz w:val="28"/>
          <w:szCs w:val="28"/>
          <w:lang w:eastAsia="lv-LV"/>
          <w14:ligatures w14:val="none"/>
        </w:rPr>
      </w:pPr>
    </w:p>
    <w:tbl>
      <w:tblPr>
        <w:tblW w:w="9344" w:type="dxa"/>
        <w:jc w:val="center"/>
        <w:tblBorders>
          <w:top w:val="outset" w:sz="6" w:space="0" w:color="auto"/>
          <w:left w:val="outset" w:sz="6" w:space="0" w:color="auto"/>
          <w:bottom w:val="outset" w:sz="6" w:space="0" w:color="auto"/>
          <w:right w:val="outset" w:sz="6" w:space="0" w:color="auto"/>
        </w:tblBorders>
        <w:tblCellMar>
          <w:top w:w="20" w:type="dxa"/>
          <w:left w:w="20" w:type="dxa"/>
          <w:bottom w:w="20" w:type="dxa"/>
          <w:right w:w="20" w:type="dxa"/>
        </w:tblCellMar>
        <w:tblLook w:val="04A0" w:firstRow="1" w:lastRow="0" w:firstColumn="1" w:lastColumn="0" w:noHBand="0" w:noVBand="1"/>
      </w:tblPr>
      <w:tblGrid>
        <w:gridCol w:w="327"/>
        <w:gridCol w:w="2140"/>
        <w:gridCol w:w="180"/>
        <w:gridCol w:w="6697"/>
      </w:tblGrid>
      <w:tr w:rsidR="00C8614B" w:rsidRPr="005965EE" w14:paraId="49A18C10" w14:textId="77777777" w:rsidTr="00E1176D">
        <w:trPr>
          <w:jc w:val="center"/>
        </w:trPr>
        <w:tc>
          <w:tcPr>
            <w:tcW w:w="0" w:type="auto"/>
            <w:tcBorders>
              <w:top w:val="outset" w:sz="6" w:space="0" w:color="auto"/>
              <w:left w:val="outset" w:sz="6" w:space="0" w:color="auto"/>
              <w:bottom w:val="outset" w:sz="6" w:space="0" w:color="auto"/>
              <w:right w:val="nil"/>
            </w:tcBorders>
            <w:shd w:val="clear" w:color="auto" w:fill="auto"/>
            <w:tcMar>
              <w:top w:w="30" w:type="dxa"/>
              <w:left w:w="30" w:type="dxa"/>
              <w:bottom w:w="30" w:type="dxa"/>
              <w:right w:w="30" w:type="dxa"/>
            </w:tcMar>
            <w:hideMark/>
          </w:tcPr>
          <w:p w14:paraId="14D94F99" w14:textId="77777777" w:rsidR="00C8614B" w:rsidRPr="005965EE" w:rsidRDefault="00C8614B" w:rsidP="00507FA0">
            <w:pPr>
              <w:spacing w:after="120"/>
              <w:rPr>
                <w:rFonts w:ascii="Times New Roman" w:hAnsi="Times New Roman" w:cs="Times New Roman"/>
                <w:sz w:val="24"/>
                <w:szCs w:val="24"/>
              </w:rPr>
            </w:pPr>
            <w:r w:rsidRPr="005965EE">
              <w:rPr>
                <w:rFonts w:ascii="Times New Roman" w:hAnsi="Times New Roman" w:cs="Times New Roman"/>
                <w:sz w:val="24"/>
                <w:szCs w:val="24"/>
              </w:rPr>
              <w:t>a)</w:t>
            </w:r>
          </w:p>
        </w:tc>
        <w:tc>
          <w:tcPr>
            <w:tcW w:w="0" w:type="auto"/>
            <w:tcBorders>
              <w:top w:val="outset" w:sz="6" w:space="0" w:color="auto"/>
              <w:left w:val="nil"/>
              <w:bottom w:val="outset" w:sz="6" w:space="0" w:color="auto"/>
              <w:right w:val="outset" w:sz="6" w:space="0" w:color="auto"/>
            </w:tcBorders>
            <w:shd w:val="clear" w:color="auto" w:fill="auto"/>
            <w:tcMar>
              <w:top w:w="30" w:type="dxa"/>
              <w:left w:w="30" w:type="dxa"/>
              <w:bottom w:w="30" w:type="dxa"/>
              <w:right w:w="30" w:type="dxa"/>
            </w:tcMar>
            <w:hideMark/>
          </w:tcPr>
          <w:p w14:paraId="6FCF6178" w14:textId="147655CA" w:rsidR="00C8614B" w:rsidRPr="005965EE" w:rsidRDefault="0055409F" w:rsidP="00507FA0">
            <w:pPr>
              <w:spacing w:after="120"/>
              <w:rPr>
                <w:rFonts w:ascii="Times New Roman" w:hAnsi="Times New Roman" w:cs="Times New Roman"/>
                <w:sz w:val="24"/>
                <w:szCs w:val="24"/>
              </w:rPr>
            </w:pPr>
            <w:r>
              <w:rPr>
                <w:rFonts w:ascii="Times New Roman" w:hAnsi="Times New Roman" w:cs="Times New Roman"/>
                <w:sz w:val="24"/>
                <w:szCs w:val="24"/>
              </w:rPr>
              <w:t>I</w:t>
            </w:r>
            <w:r w:rsidR="00C8614B" w:rsidRPr="005965EE">
              <w:rPr>
                <w:rFonts w:ascii="Times New Roman" w:hAnsi="Times New Roman" w:cs="Times New Roman"/>
                <w:sz w:val="24"/>
                <w:szCs w:val="24"/>
              </w:rPr>
              <w:t>r iedarbīgi</w:t>
            </w:r>
          </w:p>
        </w:tc>
        <w:tc>
          <w:tcPr>
            <w:tcW w:w="0" w:type="auto"/>
            <w:tcBorders>
              <w:top w:val="outset" w:sz="6" w:space="0" w:color="auto"/>
              <w:left w:val="outset" w:sz="6" w:space="0" w:color="auto"/>
              <w:bottom w:val="outset" w:sz="6" w:space="0" w:color="auto"/>
              <w:right w:val="nil"/>
            </w:tcBorders>
            <w:shd w:val="clear" w:color="auto" w:fill="auto"/>
            <w:tcMar>
              <w:top w:w="30" w:type="dxa"/>
              <w:left w:w="30" w:type="dxa"/>
              <w:bottom w:w="30" w:type="dxa"/>
              <w:right w:w="30" w:type="dxa"/>
            </w:tcMar>
            <w:hideMark/>
          </w:tcPr>
          <w:p w14:paraId="01DB1DFA" w14:textId="77777777" w:rsidR="00C8614B" w:rsidRPr="005965EE" w:rsidRDefault="00C8614B" w:rsidP="00507FA0">
            <w:pPr>
              <w:spacing w:after="120"/>
              <w:rPr>
                <w:rFonts w:ascii="Times New Roman" w:hAnsi="Times New Roman" w:cs="Times New Roman"/>
                <w:sz w:val="24"/>
                <w:szCs w:val="24"/>
              </w:rPr>
            </w:pPr>
            <w:r w:rsidRPr="005965EE">
              <w:rPr>
                <w:rFonts w:ascii="Times New Roman" w:hAnsi="Times New Roman" w:cs="Times New Roman"/>
                <w:sz w:val="24"/>
                <w:szCs w:val="24"/>
              </w:rPr>
              <w:t>–</w:t>
            </w:r>
          </w:p>
        </w:tc>
        <w:tc>
          <w:tcPr>
            <w:tcW w:w="0" w:type="auto"/>
            <w:tcBorders>
              <w:top w:val="outset" w:sz="6" w:space="0" w:color="auto"/>
              <w:left w:val="nil"/>
              <w:bottom w:val="outset" w:sz="6" w:space="0" w:color="auto"/>
              <w:right w:val="outset" w:sz="6" w:space="0" w:color="auto"/>
            </w:tcBorders>
            <w:shd w:val="clear" w:color="auto" w:fill="auto"/>
            <w:tcMar>
              <w:top w:w="30" w:type="dxa"/>
              <w:left w:w="30" w:type="dxa"/>
              <w:bottom w:w="30" w:type="dxa"/>
              <w:right w:w="30" w:type="dxa"/>
            </w:tcMar>
            <w:hideMark/>
          </w:tcPr>
          <w:p w14:paraId="4E19AA27" w14:textId="3381AC0F" w:rsidR="00C8614B" w:rsidRPr="005965EE" w:rsidRDefault="00C8614B" w:rsidP="00507FA0">
            <w:pPr>
              <w:spacing w:after="120"/>
              <w:rPr>
                <w:rFonts w:ascii="Times New Roman" w:hAnsi="Times New Roman" w:cs="Times New Roman"/>
                <w:sz w:val="24"/>
                <w:szCs w:val="24"/>
              </w:rPr>
            </w:pPr>
            <w:r w:rsidRPr="005965EE">
              <w:rPr>
                <w:rFonts w:ascii="Times New Roman" w:hAnsi="Times New Roman" w:cs="Times New Roman"/>
                <w:sz w:val="24"/>
                <w:szCs w:val="24"/>
              </w:rPr>
              <w:t>sniedz reālu ieguldījumu svarīgāko ar autotransportu saistīto uzdevumu risināšanā Eiropā (piemēram, sastrēgumu mazināšanā, ārkārtas situāciju un laikapstākļu risināšanā, prognozēšanā, emisiju ierobežošanā, energoefektivitātes uzlabošanā un augstāka drošuma un drošības līmeņa panākšanā, tostarp neaizsargātiem ceļu satiksmes dalībniekiem)</w:t>
            </w:r>
          </w:p>
        </w:tc>
      </w:tr>
      <w:tr w:rsidR="00C8614B" w:rsidRPr="005965EE" w14:paraId="2F7DFE2E" w14:textId="77777777" w:rsidTr="00E1176D">
        <w:trPr>
          <w:jc w:val="center"/>
        </w:trPr>
        <w:tc>
          <w:tcPr>
            <w:tcW w:w="0" w:type="auto"/>
            <w:tcBorders>
              <w:top w:val="outset" w:sz="6" w:space="0" w:color="auto"/>
              <w:left w:val="outset" w:sz="6" w:space="0" w:color="auto"/>
              <w:bottom w:val="outset" w:sz="6" w:space="0" w:color="auto"/>
              <w:right w:val="nil"/>
            </w:tcBorders>
            <w:shd w:val="clear" w:color="auto" w:fill="auto"/>
            <w:tcMar>
              <w:top w:w="30" w:type="dxa"/>
              <w:left w:w="30" w:type="dxa"/>
              <w:bottom w:w="30" w:type="dxa"/>
              <w:right w:w="30" w:type="dxa"/>
            </w:tcMar>
            <w:hideMark/>
          </w:tcPr>
          <w:p w14:paraId="55870FE3" w14:textId="77777777" w:rsidR="00C8614B" w:rsidRPr="005965EE" w:rsidRDefault="00C8614B" w:rsidP="00507FA0">
            <w:pPr>
              <w:spacing w:after="120"/>
              <w:rPr>
                <w:rFonts w:ascii="Times New Roman" w:hAnsi="Times New Roman" w:cs="Times New Roman"/>
                <w:sz w:val="24"/>
                <w:szCs w:val="24"/>
              </w:rPr>
            </w:pPr>
            <w:r w:rsidRPr="005965EE">
              <w:rPr>
                <w:rFonts w:ascii="Times New Roman" w:hAnsi="Times New Roman" w:cs="Times New Roman"/>
                <w:sz w:val="24"/>
                <w:szCs w:val="24"/>
              </w:rPr>
              <w:t>b)</w:t>
            </w:r>
          </w:p>
        </w:tc>
        <w:tc>
          <w:tcPr>
            <w:tcW w:w="0" w:type="auto"/>
            <w:tcBorders>
              <w:top w:val="outset" w:sz="6" w:space="0" w:color="auto"/>
              <w:left w:val="nil"/>
              <w:bottom w:val="outset" w:sz="6" w:space="0" w:color="auto"/>
              <w:right w:val="outset" w:sz="6" w:space="0" w:color="auto"/>
            </w:tcBorders>
            <w:shd w:val="clear" w:color="auto" w:fill="auto"/>
            <w:tcMar>
              <w:top w:w="30" w:type="dxa"/>
              <w:left w:w="30" w:type="dxa"/>
              <w:bottom w:w="30" w:type="dxa"/>
              <w:right w:w="30" w:type="dxa"/>
            </w:tcMar>
            <w:hideMark/>
          </w:tcPr>
          <w:p w14:paraId="39795BA5" w14:textId="33467E77" w:rsidR="00C8614B" w:rsidRPr="005965EE" w:rsidRDefault="0055409F" w:rsidP="00507FA0">
            <w:pPr>
              <w:spacing w:after="120"/>
              <w:rPr>
                <w:rFonts w:ascii="Times New Roman" w:hAnsi="Times New Roman" w:cs="Times New Roman"/>
                <w:sz w:val="24"/>
                <w:szCs w:val="24"/>
              </w:rPr>
            </w:pPr>
            <w:r w:rsidRPr="005965EE">
              <w:rPr>
                <w:rFonts w:ascii="Times New Roman" w:hAnsi="Times New Roman" w:cs="Times New Roman"/>
                <w:sz w:val="24"/>
                <w:szCs w:val="24"/>
              </w:rPr>
              <w:t xml:space="preserve">Ir </w:t>
            </w:r>
            <w:r w:rsidR="00C8614B" w:rsidRPr="005965EE">
              <w:rPr>
                <w:rFonts w:ascii="Times New Roman" w:hAnsi="Times New Roman" w:cs="Times New Roman"/>
                <w:sz w:val="24"/>
                <w:szCs w:val="24"/>
              </w:rPr>
              <w:t>izmaksu ziņā efektīvi</w:t>
            </w:r>
          </w:p>
        </w:tc>
        <w:tc>
          <w:tcPr>
            <w:tcW w:w="0" w:type="auto"/>
            <w:tcBorders>
              <w:top w:val="outset" w:sz="6" w:space="0" w:color="auto"/>
              <w:left w:val="outset" w:sz="6" w:space="0" w:color="auto"/>
              <w:bottom w:val="outset" w:sz="6" w:space="0" w:color="auto"/>
              <w:right w:val="nil"/>
            </w:tcBorders>
            <w:shd w:val="clear" w:color="auto" w:fill="auto"/>
            <w:tcMar>
              <w:top w:w="30" w:type="dxa"/>
              <w:left w:w="30" w:type="dxa"/>
              <w:bottom w:w="30" w:type="dxa"/>
              <w:right w:w="30" w:type="dxa"/>
            </w:tcMar>
            <w:hideMark/>
          </w:tcPr>
          <w:p w14:paraId="7FBD9D28" w14:textId="77777777" w:rsidR="00C8614B" w:rsidRPr="005965EE" w:rsidRDefault="00C8614B" w:rsidP="00507FA0">
            <w:pPr>
              <w:spacing w:after="120"/>
              <w:rPr>
                <w:rFonts w:ascii="Times New Roman" w:hAnsi="Times New Roman" w:cs="Times New Roman"/>
                <w:sz w:val="24"/>
                <w:szCs w:val="24"/>
              </w:rPr>
            </w:pPr>
            <w:r w:rsidRPr="005965EE">
              <w:rPr>
                <w:rFonts w:ascii="Times New Roman" w:hAnsi="Times New Roman" w:cs="Times New Roman"/>
                <w:sz w:val="24"/>
                <w:szCs w:val="24"/>
              </w:rPr>
              <w:t>–</w:t>
            </w:r>
          </w:p>
        </w:tc>
        <w:tc>
          <w:tcPr>
            <w:tcW w:w="0" w:type="auto"/>
            <w:tcBorders>
              <w:top w:val="outset" w:sz="6" w:space="0" w:color="auto"/>
              <w:left w:val="nil"/>
              <w:bottom w:val="outset" w:sz="6" w:space="0" w:color="auto"/>
              <w:right w:val="outset" w:sz="6" w:space="0" w:color="auto"/>
            </w:tcBorders>
            <w:shd w:val="clear" w:color="auto" w:fill="auto"/>
            <w:tcMar>
              <w:top w:w="30" w:type="dxa"/>
              <w:left w:w="30" w:type="dxa"/>
              <w:bottom w:w="30" w:type="dxa"/>
              <w:right w:w="30" w:type="dxa"/>
            </w:tcMar>
            <w:hideMark/>
          </w:tcPr>
          <w:p w14:paraId="28430E08" w14:textId="10B28FAC" w:rsidR="00C8614B" w:rsidRPr="005965EE" w:rsidRDefault="00C8614B" w:rsidP="00507FA0">
            <w:pPr>
              <w:spacing w:after="120"/>
              <w:rPr>
                <w:rFonts w:ascii="Times New Roman" w:hAnsi="Times New Roman" w:cs="Times New Roman"/>
                <w:sz w:val="24"/>
                <w:szCs w:val="24"/>
              </w:rPr>
            </w:pPr>
            <w:r w:rsidRPr="005965EE">
              <w:rPr>
                <w:rFonts w:ascii="Times New Roman" w:hAnsi="Times New Roman" w:cs="Times New Roman"/>
                <w:sz w:val="24"/>
                <w:szCs w:val="24"/>
              </w:rPr>
              <w:t>optimizē izvirzīto mērķu sasniegšanas izmaksu un ieguvumu attiecību</w:t>
            </w:r>
          </w:p>
        </w:tc>
      </w:tr>
      <w:tr w:rsidR="00C8614B" w:rsidRPr="005965EE" w14:paraId="1088D97D" w14:textId="77777777" w:rsidTr="00E1176D">
        <w:trPr>
          <w:jc w:val="center"/>
        </w:trPr>
        <w:tc>
          <w:tcPr>
            <w:tcW w:w="0" w:type="auto"/>
            <w:tcBorders>
              <w:top w:val="outset" w:sz="6" w:space="0" w:color="auto"/>
              <w:left w:val="outset" w:sz="6" w:space="0" w:color="auto"/>
              <w:bottom w:val="outset" w:sz="6" w:space="0" w:color="auto"/>
              <w:right w:val="nil"/>
            </w:tcBorders>
            <w:shd w:val="clear" w:color="auto" w:fill="auto"/>
            <w:tcMar>
              <w:top w:w="30" w:type="dxa"/>
              <w:left w:w="30" w:type="dxa"/>
              <w:bottom w:w="30" w:type="dxa"/>
              <w:right w:w="30" w:type="dxa"/>
            </w:tcMar>
            <w:hideMark/>
          </w:tcPr>
          <w:p w14:paraId="0F8D0A2C" w14:textId="77777777" w:rsidR="00C8614B" w:rsidRPr="005965EE" w:rsidRDefault="00C8614B" w:rsidP="00507FA0">
            <w:pPr>
              <w:spacing w:after="120"/>
              <w:rPr>
                <w:rFonts w:ascii="Times New Roman" w:hAnsi="Times New Roman" w:cs="Times New Roman"/>
                <w:sz w:val="24"/>
                <w:szCs w:val="24"/>
              </w:rPr>
            </w:pPr>
            <w:r w:rsidRPr="005965EE">
              <w:rPr>
                <w:rFonts w:ascii="Times New Roman" w:hAnsi="Times New Roman" w:cs="Times New Roman"/>
                <w:sz w:val="24"/>
                <w:szCs w:val="24"/>
              </w:rPr>
              <w:t>c)</w:t>
            </w:r>
          </w:p>
        </w:tc>
        <w:tc>
          <w:tcPr>
            <w:tcW w:w="0" w:type="auto"/>
            <w:tcBorders>
              <w:top w:val="outset" w:sz="6" w:space="0" w:color="auto"/>
              <w:left w:val="nil"/>
              <w:bottom w:val="outset" w:sz="6" w:space="0" w:color="auto"/>
              <w:right w:val="outset" w:sz="6" w:space="0" w:color="auto"/>
            </w:tcBorders>
            <w:shd w:val="clear" w:color="auto" w:fill="auto"/>
            <w:tcMar>
              <w:top w:w="30" w:type="dxa"/>
              <w:left w:w="30" w:type="dxa"/>
              <w:bottom w:w="30" w:type="dxa"/>
              <w:right w:w="30" w:type="dxa"/>
            </w:tcMar>
            <w:hideMark/>
          </w:tcPr>
          <w:p w14:paraId="30CBFD32" w14:textId="51DEAD19" w:rsidR="00C8614B" w:rsidRPr="005965EE" w:rsidRDefault="0055409F" w:rsidP="00507FA0">
            <w:pPr>
              <w:spacing w:after="120"/>
              <w:rPr>
                <w:rFonts w:ascii="Times New Roman" w:hAnsi="Times New Roman" w:cs="Times New Roman"/>
                <w:sz w:val="24"/>
                <w:szCs w:val="24"/>
              </w:rPr>
            </w:pPr>
            <w:r w:rsidRPr="005965EE">
              <w:rPr>
                <w:rFonts w:ascii="Times New Roman" w:hAnsi="Times New Roman" w:cs="Times New Roman"/>
                <w:sz w:val="24"/>
                <w:szCs w:val="24"/>
              </w:rPr>
              <w:t xml:space="preserve">Ir </w:t>
            </w:r>
            <w:r w:rsidR="00C8614B" w:rsidRPr="005965EE">
              <w:rPr>
                <w:rFonts w:ascii="Times New Roman" w:hAnsi="Times New Roman" w:cs="Times New Roman"/>
                <w:sz w:val="24"/>
                <w:szCs w:val="24"/>
              </w:rPr>
              <w:t>samērīgi</w:t>
            </w:r>
          </w:p>
        </w:tc>
        <w:tc>
          <w:tcPr>
            <w:tcW w:w="0" w:type="auto"/>
            <w:tcBorders>
              <w:top w:val="outset" w:sz="6" w:space="0" w:color="auto"/>
              <w:left w:val="outset" w:sz="6" w:space="0" w:color="auto"/>
              <w:bottom w:val="outset" w:sz="6" w:space="0" w:color="auto"/>
              <w:right w:val="nil"/>
            </w:tcBorders>
            <w:shd w:val="clear" w:color="auto" w:fill="auto"/>
            <w:tcMar>
              <w:top w:w="30" w:type="dxa"/>
              <w:left w:w="30" w:type="dxa"/>
              <w:bottom w:w="30" w:type="dxa"/>
              <w:right w:w="30" w:type="dxa"/>
            </w:tcMar>
            <w:hideMark/>
          </w:tcPr>
          <w:p w14:paraId="1CBD3E62" w14:textId="77777777" w:rsidR="00C8614B" w:rsidRPr="005965EE" w:rsidRDefault="00C8614B" w:rsidP="00507FA0">
            <w:pPr>
              <w:spacing w:after="120"/>
              <w:rPr>
                <w:rFonts w:ascii="Times New Roman" w:hAnsi="Times New Roman" w:cs="Times New Roman"/>
                <w:sz w:val="24"/>
                <w:szCs w:val="24"/>
              </w:rPr>
            </w:pPr>
            <w:r w:rsidRPr="005965EE">
              <w:rPr>
                <w:rFonts w:ascii="Times New Roman" w:hAnsi="Times New Roman" w:cs="Times New Roman"/>
                <w:sz w:val="24"/>
                <w:szCs w:val="24"/>
              </w:rPr>
              <w:t>–</w:t>
            </w:r>
          </w:p>
        </w:tc>
        <w:tc>
          <w:tcPr>
            <w:tcW w:w="0" w:type="auto"/>
            <w:tcBorders>
              <w:top w:val="outset" w:sz="6" w:space="0" w:color="auto"/>
              <w:left w:val="nil"/>
              <w:bottom w:val="outset" w:sz="6" w:space="0" w:color="auto"/>
              <w:right w:val="outset" w:sz="6" w:space="0" w:color="auto"/>
            </w:tcBorders>
            <w:shd w:val="clear" w:color="auto" w:fill="auto"/>
            <w:tcMar>
              <w:top w:w="30" w:type="dxa"/>
              <w:left w:w="30" w:type="dxa"/>
              <w:bottom w:w="30" w:type="dxa"/>
              <w:right w:w="30" w:type="dxa"/>
            </w:tcMar>
            <w:hideMark/>
          </w:tcPr>
          <w:p w14:paraId="230EF990" w14:textId="2D3E7341" w:rsidR="00C8614B" w:rsidRPr="005965EE" w:rsidRDefault="00C8614B" w:rsidP="00507FA0">
            <w:pPr>
              <w:spacing w:after="120"/>
              <w:rPr>
                <w:rFonts w:ascii="Times New Roman" w:hAnsi="Times New Roman" w:cs="Times New Roman"/>
                <w:sz w:val="24"/>
                <w:szCs w:val="24"/>
              </w:rPr>
            </w:pPr>
            <w:r w:rsidRPr="005965EE">
              <w:rPr>
                <w:rFonts w:ascii="Times New Roman" w:hAnsi="Times New Roman" w:cs="Times New Roman"/>
                <w:sz w:val="24"/>
                <w:szCs w:val="24"/>
              </w:rPr>
              <w:t>attiecīgā gadījumā paredz dažādus pakalpojumu kvalitātes un to ieviešanas līmeņus, ko iespējams sasniegt, ņemot vērā vietēja, reģionāla, valsts un Eiropas mēroga īpatnības</w:t>
            </w:r>
          </w:p>
        </w:tc>
      </w:tr>
      <w:tr w:rsidR="00C8614B" w:rsidRPr="005965EE" w14:paraId="02E12D55" w14:textId="77777777" w:rsidTr="00E1176D">
        <w:trPr>
          <w:jc w:val="center"/>
        </w:trPr>
        <w:tc>
          <w:tcPr>
            <w:tcW w:w="0" w:type="auto"/>
            <w:tcBorders>
              <w:top w:val="outset" w:sz="6" w:space="0" w:color="auto"/>
              <w:left w:val="outset" w:sz="6" w:space="0" w:color="auto"/>
              <w:bottom w:val="outset" w:sz="6" w:space="0" w:color="auto"/>
              <w:right w:val="nil"/>
            </w:tcBorders>
            <w:shd w:val="clear" w:color="auto" w:fill="auto"/>
            <w:tcMar>
              <w:top w:w="30" w:type="dxa"/>
              <w:left w:w="30" w:type="dxa"/>
              <w:bottom w:w="30" w:type="dxa"/>
              <w:right w:w="30" w:type="dxa"/>
            </w:tcMar>
            <w:hideMark/>
          </w:tcPr>
          <w:p w14:paraId="6D0C5185" w14:textId="77777777" w:rsidR="00C8614B" w:rsidRPr="005965EE" w:rsidRDefault="00C8614B" w:rsidP="00507FA0">
            <w:pPr>
              <w:spacing w:after="120"/>
              <w:rPr>
                <w:rFonts w:ascii="Times New Roman" w:hAnsi="Times New Roman" w:cs="Times New Roman"/>
                <w:sz w:val="24"/>
                <w:szCs w:val="24"/>
              </w:rPr>
            </w:pPr>
            <w:r w:rsidRPr="005965EE">
              <w:rPr>
                <w:rFonts w:ascii="Times New Roman" w:hAnsi="Times New Roman" w:cs="Times New Roman"/>
                <w:sz w:val="24"/>
                <w:szCs w:val="24"/>
              </w:rPr>
              <w:t>d)</w:t>
            </w:r>
          </w:p>
        </w:tc>
        <w:tc>
          <w:tcPr>
            <w:tcW w:w="0" w:type="auto"/>
            <w:tcBorders>
              <w:top w:val="outset" w:sz="6" w:space="0" w:color="auto"/>
              <w:left w:val="nil"/>
              <w:bottom w:val="outset" w:sz="6" w:space="0" w:color="auto"/>
              <w:right w:val="outset" w:sz="6" w:space="0" w:color="auto"/>
            </w:tcBorders>
            <w:shd w:val="clear" w:color="auto" w:fill="auto"/>
            <w:tcMar>
              <w:top w:w="30" w:type="dxa"/>
              <w:left w:w="30" w:type="dxa"/>
              <w:bottom w:w="30" w:type="dxa"/>
              <w:right w:w="30" w:type="dxa"/>
            </w:tcMar>
            <w:hideMark/>
          </w:tcPr>
          <w:p w14:paraId="0CA0559A" w14:textId="2A727896" w:rsidR="00C8614B" w:rsidRPr="005965EE" w:rsidRDefault="0055409F" w:rsidP="00507FA0">
            <w:pPr>
              <w:spacing w:after="120"/>
              <w:rPr>
                <w:rFonts w:ascii="Times New Roman" w:hAnsi="Times New Roman" w:cs="Times New Roman"/>
                <w:sz w:val="24"/>
                <w:szCs w:val="24"/>
              </w:rPr>
            </w:pPr>
            <w:r w:rsidRPr="005965EE">
              <w:rPr>
                <w:rFonts w:ascii="Times New Roman" w:hAnsi="Times New Roman" w:cs="Times New Roman"/>
                <w:sz w:val="24"/>
                <w:szCs w:val="24"/>
              </w:rPr>
              <w:t xml:space="preserve">Atbalsta </w:t>
            </w:r>
            <w:r w:rsidR="00C8614B" w:rsidRPr="005965EE">
              <w:rPr>
                <w:rFonts w:ascii="Times New Roman" w:hAnsi="Times New Roman" w:cs="Times New Roman"/>
                <w:sz w:val="24"/>
                <w:szCs w:val="24"/>
              </w:rPr>
              <w:t>pakalpojumu nepārtrauktību</w:t>
            </w:r>
          </w:p>
        </w:tc>
        <w:tc>
          <w:tcPr>
            <w:tcW w:w="0" w:type="auto"/>
            <w:tcBorders>
              <w:top w:val="outset" w:sz="6" w:space="0" w:color="auto"/>
              <w:left w:val="outset" w:sz="6" w:space="0" w:color="auto"/>
              <w:bottom w:val="outset" w:sz="6" w:space="0" w:color="auto"/>
              <w:right w:val="nil"/>
            </w:tcBorders>
            <w:shd w:val="clear" w:color="auto" w:fill="auto"/>
            <w:tcMar>
              <w:top w:w="30" w:type="dxa"/>
              <w:left w:w="30" w:type="dxa"/>
              <w:bottom w:w="30" w:type="dxa"/>
              <w:right w:w="30" w:type="dxa"/>
            </w:tcMar>
            <w:hideMark/>
          </w:tcPr>
          <w:p w14:paraId="7E00B934" w14:textId="77777777" w:rsidR="00C8614B" w:rsidRPr="005965EE" w:rsidRDefault="00C8614B" w:rsidP="00507FA0">
            <w:pPr>
              <w:spacing w:after="120"/>
              <w:rPr>
                <w:rFonts w:ascii="Times New Roman" w:hAnsi="Times New Roman" w:cs="Times New Roman"/>
                <w:sz w:val="24"/>
                <w:szCs w:val="24"/>
              </w:rPr>
            </w:pPr>
            <w:r w:rsidRPr="005965EE">
              <w:rPr>
                <w:rFonts w:ascii="Times New Roman" w:hAnsi="Times New Roman" w:cs="Times New Roman"/>
                <w:sz w:val="24"/>
                <w:szCs w:val="24"/>
              </w:rPr>
              <w:t>–</w:t>
            </w:r>
          </w:p>
        </w:tc>
        <w:tc>
          <w:tcPr>
            <w:tcW w:w="0" w:type="auto"/>
            <w:tcBorders>
              <w:top w:val="outset" w:sz="6" w:space="0" w:color="auto"/>
              <w:left w:val="nil"/>
              <w:bottom w:val="outset" w:sz="6" w:space="0" w:color="auto"/>
              <w:right w:val="outset" w:sz="6" w:space="0" w:color="auto"/>
            </w:tcBorders>
            <w:shd w:val="clear" w:color="auto" w:fill="auto"/>
            <w:tcMar>
              <w:top w:w="30" w:type="dxa"/>
              <w:left w:w="30" w:type="dxa"/>
              <w:bottom w:w="30" w:type="dxa"/>
              <w:right w:w="30" w:type="dxa"/>
            </w:tcMar>
            <w:hideMark/>
          </w:tcPr>
          <w:p w14:paraId="7CCDEBEF" w14:textId="481B2FA8" w:rsidR="00C8614B" w:rsidRPr="005965EE" w:rsidRDefault="00C8614B" w:rsidP="00507FA0">
            <w:pPr>
              <w:spacing w:after="120"/>
              <w:rPr>
                <w:rFonts w:ascii="Times New Roman" w:hAnsi="Times New Roman" w:cs="Times New Roman"/>
                <w:sz w:val="24"/>
                <w:szCs w:val="24"/>
              </w:rPr>
            </w:pPr>
            <w:r w:rsidRPr="005965EE">
              <w:rPr>
                <w:rFonts w:ascii="Times New Roman" w:hAnsi="Times New Roman" w:cs="Times New Roman"/>
                <w:sz w:val="24"/>
                <w:szCs w:val="24"/>
              </w:rPr>
              <w:t xml:space="preserve">pēc ITS pakalpojumu ieviešanas nodrošina vienmērīgus pakalpojumus visā </w:t>
            </w:r>
            <w:r w:rsidR="00F82724" w:rsidRPr="005965EE">
              <w:rPr>
                <w:rFonts w:ascii="Times New Roman" w:hAnsi="Times New Roman" w:cs="Times New Roman"/>
                <w:sz w:val="24"/>
                <w:szCs w:val="24"/>
              </w:rPr>
              <w:t xml:space="preserve">Eiropas </w:t>
            </w:r>
            <w:r w:rsidRPr="005965EE">
              <w:rPr>
                <w:rFonts w:ascii="Times New Roman" w:hAnsi="Times New Roman" w:cs="Times New Roman"/>
                <w:sz w:val="24"/>
                <w:szCs w:val="24"/>
              </w:rPr>
              <w:t>Savienībā, jo īpaši Eiropas transporta tīklā</w:t>
            </w:r>
            <w:r w:rsidR="00504D68">
              <w:rPr>
                <w:rFonts w:ascii="Times New Roman" w:hAnsi="Times New Roman" w:cs="Times New Roman"/>
                <w:sz w:val="24"/>
                <w:szCs w:val="24"/>
              </w:rPr>
              <w:t>,</w:t>
            </w:r>
            <w:r w:rsidRPr="005965EE">
              <w:rPr>
                <w:rFonts w:ascii="Times New Roman" w:hAnsi="Times New Roman" w:cs="Times New Roman"/>
                <w:sz w:val="24"/>
                <w:szCs w:val="24"/>
              </w:rPr>
              <w:t xml:space="preserve"> un, ja iespējams, uz tās ārējām robežām. Pakalpojumu nepārtrauktību nodrošina tādā līmenī, kas pielāgots to transporta tīklu īpatnībām, kuri savieno valstis ar valstīm un attiecīgos gadījumos reģionus ar reģioniem un pilsētas ar lauku apvidiem</w:t>
            </w:r>
            <w:r w:rsidR="00F82724">
              <w:rPr>
                <w:rFonts w:ascii="Times New Roman" w:hAnsi="Times New Roman" w:cs="Times New Roman"/>
                <w:sz w:val="24"/>
                <w:szCs w:val="24"/>
              </w:rPr>
              <w:t xml:space="preserve"> </w:t>
            </w:r>
          </w:p>
        </w:tc>
      </w:tr>
      <w:tr w:rsidR="00C8614B" w:rsidRPr="005965EE" w14:paraId="698CFAA7" w14:textId="77777777" w:rsidTr="00E1176D">
        <w:trPr>
          <w:jc w:val="center"/>
        </w:trPr>
        <w:tc>
          <w:tcPr>
            <w:tcW w:w="0" w:type="auto"/>
            <w:tcBorders>
              <w:top w:val="outset" w:sz="6" w:space="0" w:color="auto"/>
              <w:left w:val="outset" w:sz="6" w:space="0" w:color="auto"/>
              <w:bottom w:val="outset" w:sz="6" w:space="0" w:color="auto"/>
              <w:right w:val="nil"/>
            </w:tcBorders>
            <w:shd w:val="clear" w:color="auto" w:fill="auto"/>
            <w:tcMar>
              <w:top w:w="30" w:type="dxa"/>
              <w:left w:w="30" w:type="dxa"/>
              <w:bottom w:w="30" w:type="dxa"/>
              <w:right w:w="30" w:type="dxa"/>
            </w:tcMar>
            <w:hideMark/>
          </w:tcPr>
          <w:p w14:paraId="1394D2F3" w14:textId="77777777" w:rsidR="00C8614B" w:rsidRPr="005965EE" w:rsidRDefault="00C8614B" w:rsidP="00507FA0">
            <w:pPr>
              <w:spacing w:after="120"/>
              <w:rPr>
                <w:rFonts w:ascii="Times New Roman" w:hAnsi="Times New Roman" w:cs="Times New Roman"/>
                <w:sz w:val="24"/>
                <w:szCs w:val="24"/>
              </w:rPr>
            </w:pPr>
            <w:r w:rsidRPr="005965EE">
              <w:rPr>
                <w:rFonts w:ascii="Times New Roman" w:hAnsi="Times New Roman" w:cs="Times New Roman"/>
                <w:sz w:val="24"/>
                <w:szCs w:val="24"/>
              </w:rPr>
              <w:t>e)</w:t>
            </w:r>
          </w:p>
        </w:tc>
        <w:tc>
          <w:tcPr>
            <w:tcW w:w="0" w:type="auto"/>
            <w:tcBorders>
              <w:top w:val="outset" w:sz="6" w:space="0" w:color="auto"/>
              <w:left w:val="nil"/>
              <w:bottom w:val="outset" w:sz="6" w:space="0" w:color="auto"/>
              <w:right w:val="outset" w:sz="6" w:space="0" w:color="auto"/>
            </w:tcBorders>
            <w:shd w:val="clear" w:color="auto" w:fill="auto"/>
            <w:tcMar>
              <w:top w:w="30" w:type="dxa"/>
              <w:left w:w="30" w:type="dxa"/>
              <w:bottom w:w="30" w:type="dxa"/>
              <w:right w:w="30" w:type="dxa"/>
            </w:tcMar>
            <w:hideMark/>
          </w:tcPr>
          <w:p w14:paraId="4F6D692E" w14:textId="0F759D61" w:rsidR="00C8614B" w:rsidRPr="005965EE" w:rsidRDefault="0055409F" w:rsidP="00507FA0">
            <w:pPr>
              <w:spacing w:after="120"/>
              <w:rPr>
                <w:rFonts w:ascii="Times New Roman" w:hAnsi="Times New Roman" w:cs="Times New Roman"/>
                <w:sz w:val="24"/>
                <w:szCs w:val="24"/>
              </w:rPr>
            </w:pPr>
            <w:r w:rsidRPr="005965EE">
              <w:rPr>
                <w:rFonts w:ascii="Times New Roman" w:hAnsi="Times New Roman" w:cs="Times New Roman"/>
                <w:sz w:val="24"/>
                <w:szCs w:val="24"/>
              </w:rPr>
              <w:t xml:space="preserve">Nodrošina </w:t>
            </w:r>
            <w:r w:rsidR="00C8614B" w:rsidRPr="005965EE">
              <w:rPr>
                <w:rFonts w:ascii="Times New Roman" w:hAnsi="Times New Roman" w:cs="Times New Roman"/>
                <w:sz w:val="24"/>
                <w:szCs w:val="24"/>
              </w:rPr>
              <w:t>sadarbspēju</w:t>
            </w:r>
          </w:p>
        </w:tc>
        <w:tc>
          <w:tcPr>
            <w:tcW w:w="0" w:type="auto"/>
            <w:tcBorders>
              <w:top w:val="outset" w:sz="6" w:space="0" w:color="auto"/>
              <w:left w:val="outset" w:sz="6" w:space="0" w:color="auto"/>
              <w:bottom w:val="outset" w:sz="6" w:space="0" w:color="auto"/>
              <w:right w:val="nil"/>
            </w:tcBorders>
            <w:shd w:val="clear" w:color="auto" w:fill="auto"/>
            <w:tcMar>
              <w:top w:w="30" w:type="dxa"/>
              <w:left w:w="30" w:type="dxa"/>
              <w:bottom w:w="30" w:type="dxa"/>
              <w:right w:w="30" w:type="dxa"/>
            </w:tcMar>
            <w:hideMark/>
          </w:tcPr>
          <w:p w14:paraId="3368DD55" w14:textId="77777777" w:rsidR="00C8614B" w:rsidRPr="005965EE" w:rsidRDefault="00C8614B" w:rsidP="00507FA0">
            <w:pPr>
              <w:spacing w:after="120"/>
              <w:rPr>
                <w:rFonts w:ascii="Times New Roman" w:hAnsi="Times New Roman" w:cs="Times New Roman"/>
                <w:sz w:val="24"/>
                <w:szCs w:val="24"/>
              </w:rPr>
            </w:pPr>
            <w:r w:rsidRPr="005965EE">
              <w:rPr>
                <w:rFonts w:ascii="Times New Roman" w:hAnsi="Times New Roman" w:cs="Times New Roman"/>
                <w:sz w:val="24"/>
                <w:szCs w:val="24"/>
              </w:rPr>
              <w:t>–</w:t>
            </w:r>
          </w:p>
        </w:tc>
        <w:tc>
          <w:tcPr>
            <w:tcW w:w="0" w:type="auto"/>
            <w:tcBorders>
              <w:top w:val="outset" w:sz="6" w:space="0" w:color="auto"/>
              <w:left w:val="nil"/>
              <w:bottom w:val="outset" w:sz="6" w:space="0" w:color="auto"/>
              <w:right w:val="outset" w:sz="6" w:space="0" w:color="auto"/>
            </w:tcBorders>
            <w:shd w:val="clear" w:color="auto" w:fill="auto"/>
            <w:tcMar>
              <w:top w:w="30" w:type="dxa"/>
              <w:left w:w="30" w:type="dxa"/>
              <w:bottom w:w="30" w:type="dxa"/>
              <w:right w:w="30" w:type="dxa"/>
            </w:tcMar>
            <w:hideMark/>
          </w:tcPr>
          <w:p w14:paraId="58FFD4A1" w14:textId="3AEE76D7" w:rsidR="00C8614B" w:rsidRPr="005965EE" w:rsidRDefault="00C8614B" w:rsidP="00507FA0">
            <w:pPr>
              <w:spacing w:after="120"/>
              <w:rPr>
                <w:rFonts w:ascii="Times New Roman" w:hAnsi="Times New Roman" w:cs="Times New Roman"/>
                <w:sz w:val="24"/>
                <w:szCs w:val="24"/>
              </w:rPr>
            </w:pPr>
            <w:r w:rsidRPr="005965EE">
              <w:rPr>
                <w:rFonts w:ascii="Times New Roman" w:hAnsi="Times New Roman" w:cs="Times New Roman"/>
                <w:sz w:val="24"/>
                <w:szCs w:val="24"/>
              </w:rPr>
              <w:t>nodrošina sistēmu lietotņu, pakalpojumu un to pamatā esošo uzņēmējdarbības procesu spēju veikt datu apmaiņu un kopīgot informāciju un zināšanas standartizētā formātā, ļaujot efektīvi sniegt ITS pakalpojumus</w:t>
            </w:r>
          </w:p>
        </w:tc>
      </w:tr>
      <w:tr w:rsidR="00C8614B" w:rsidRPr="005965EE" w14:paraId="752E4A80" w14:textId="77777777" w:rsidTr="00E1176D">
        <w:trPr>
          <w:jc w:val="center"/>
        </w:trPr>
        <w:tc>
          <w:tcPr>
            <w:tcW w:w="0" w:type="auto"/>
            <w:tcBorders>
              <w:top w:val="outset" w:sz="6" w:space="0" w:color="auto"/>
              <w:left w:val="outset" w:sz="6" w:space="0" w:color="auto"/>
              <w:bottom w:val="outset" w:sz="6" w:space="0" w:color="auto"/>
              <w:right w:val="nil"/>
            </w:tcBorders>
            <w:shd w:val="clear" w:color="auto" w:fill="auto"/>
            <w:tcMar>
              <w:top w:w="30" w:type="dxa"/>
              <w:left w:w="30" w:type="dxa"/>
              <w:bottom w:w="30" w:type="dxa"/>
              <w:right w:w="30" w:type="dxa"/>
            </w:tcMar>
            <w:hideMark/>
          </w:tcPr>
          <w:p w14:paraId="6078D486" w14:textId="77777777" w:rsidR="00C8614B" w:rsidRPr="005965EE" w:rsidRDefault="00C8614B" w:rsidP="00507FA0">
            <w:pPr>
              <w:spacing w:after="120"/>
              <w:rPr>
                <w:rFonts w:ascii="Times New Roman" w:hAnsi="Times New Roman" w:cs="Times New Roman"/>
                <w:sz w:val="24"/>
                <w:szCs w:val="24"/>
              </w:rPr>
            </w:pPr>
            <w:r w:rsidRPr="005965EE">
              <w:rPr>
                <w:rFonts w:ascii="Times New Roman" w:hAnsi="Times New Roman" w:cs="Times New Roman"/>
                <w:sz w:val="24"/>
                <w:szCs w:val="24"/>
              </w:rPr>
              <w:t>f)</w:t>
            </w:r>
          </w:p>
        </w:tc>
        <w:tc>
          <w:tcPr>
            <w:tcW w:w="0" w:type="auto"/>
            <w:tcBorders>
              <w:top w:val="outset" w:sz="6" w:space="0" w:color="auto"/>
              <w:left w:val="nil"/>
              <w:bottom w:val="outset" w:sz="6" w:space="0" w:color="auto"/>
              <w:right w:val="outset" w:sz="6" w:space="0" w:color="auto"/>
            </w:tcBorders>
            <w:shd w:val="clear" w:color="auto" w:fill="auto"/>
            <w:tcMar>
              <w:top w:w="30" w:type="dxa"/>
              <w:left w:w="30" w:type="dxa"/>
              <w:bottom w:w="30" w:type="dxa"/>
              <w:right w:w="30" w:type="dxa"/>
            </w:tcMar>
            <w:hideMark/>
          </w:tcPr>
          <w:p w14:paraId="167DFC30" w14:textId="1B642193" w:rsidR="00C8614B" w:rsidRPr="005965EE" w:rsidRDefault="0055409F" w:rsidP="00507FA0">
            <w:pPr>
              <w:spacing w:after="120"/>
              <w:rPr>
                <w:rFonts w:ascii="Times New Roman" w:hAnsi="Times New Roman" w:cs="Times New Roman"/>
                <w:sz w:val="24"/>
                <w:szCs w:val="24"/>
              </w:rPr>
            </w:pPr>
            <w:r w:rsidRPr="005965EE">
              <w:rPr>
                <w:rFonts w:ascii="Times New Roman" w:hAnsi="Times New Roman" w:cs="Times New Roman"/>
                <w:sz w:val="24"/>
                <w:szCs w:val="24"/>
              </w:rPr>
              <w:t xml:space="preserve">Atbalsta </w:t>
            </w:r>
            <w:r w:rsidR="00C8614B" w:rsidRPr="005965EE">
              <w:rPr>
                <w:rFonts w:ascii="Times New Roman" w:hAnsi="Times New Roman" w:cs="Times New Roman"/>
                <w:sz w:val="24"/>
                <w:szCs w:val="24"/>
              </w:rPr>
              <w:t>atpakaļsaderību</w:t>
            </w:r>
          </w:p>
        </w:tc>
        <w:tc>
          <w:tcPr>
            <w:tcW w:w="0" w:type="auto"/>
            <w:tcBorders>
              <w:top w:val="outset" w:sz="6" w:space="0" w:color="auto"/>
              <w:left w:val="outset" w:sz="6" w:space="0" w:color="auto"/>
              <w:bottom w:val="outset" w:sz="6" w:space="0" w:color="auto"/>
              <w:right w:val="nil"/>
            </w:tcBorders>
            <w:shd w:val="clear" w:color="auto" w:fill="auto"/>
            <w:tcMar>
              <w:top w:w="30" w:type="dxa"/>
              <w:left w:w="30" w:type="dxa"/>
              <w:bottom w:w="30" w:type="dxa"/>
              <w:right w:w="30" w:type="dxa"/>
            </w:tcMar>
            <w:hideMark/>
          </w:tcPr>
          <w:p w14:paraId="7A40794D" w14:textId="77777777" w:rsidR="00C8614B" w:rsidRPr="005965EE" w:rsidRDefault="00C8614B" w:rsidP="00507FA0">
            <w:pPr>
              <w:spacing w:after="120"/>
              <w:rPr>
                <w:rFonts w:ascii="Times New Roman" w:hAnsi="Times New Roman" w:cs="Times New Roman"/>
                <w:sz w:val="24"/>
                <w:szCs w:val="24"/>
              </w:rPr>
            </w:pPr>
            <w:r w:rsidRPr="005965EE">
              <w:rPr>
                <w:rFonts w:ascii="Times New Roman" w:hAnsi="Times New Roman" w:cs="Times New Roman"/>
                <w:sz w:val="24"/>
                <w:szCs w:val="24"/>
              </w:rPr>
              <w:t>–</w:t>
            </w:r>
          </w:p>
        </w:tc>
        <w:tc>
          <w:tcPr>
            <w:tcW w:w="0" w:type="auto"/>
            <w:tcBorders>
              <w:top w:val="outset" w:sz="6" w:space="0" w:color="auto"/>
              <w:left w:val="nil"/>
              <w:bottom w:val="outset" w:sz="6" w:space="0" w:color="auto"/>
              <w:right w:val="outset" w:sz="6" w:space="0" w:color="auto"/>
            </w:tcBorders>
            <w:shd w:val="clear" w:color="auto" w:fill="auto"/>
            <w:tcMar>
              <w:top w:w="30" w:type="dxa"/>
              <w:left w:w="30" w:type="dxa"/>
              <w:bottom w:w="30" w:type="dxa"/>
              <w:right w:w="30" w:type="dxa"/>
            </w:tcMar>
            <w:hideMark/>
          </w:tcPr>
          <w:p w14:paraId="167A8433" w14:textId="052E19CD" w:rsidR="00C8614B" w:rsidRPr="005965EE" w:rsidRDefault="00C8614B" w:rsidP="00507FA0">
            <w:pPr>
              <w:spacing w:after="120"/>
              <w:rPr>
                <w:rFonts w:ascii="Times New Roman" w:hAnsi="Times New Roman" w:cs="Times New Roman"/>
                <w:sz w:val="24"/>
                <w:szCs w:val="24"/>
              </w:rPr>
            </w:pPr>
            <w:r w:rsidRPr="005965EE">
              <w:rPr>
                <w:rFonts w:ascii="Times New Roman" w:hAnsi="Times New Roman" w:cs="Times New Roman"/>
                <w:sz w:val="24"/>
                <w:szCs w:val="24"/>
              </w:rPr>
              <w:t xml:space="preserve">nodrošina ITS sistēmu spēju strādāt ar </w:t>
            </w:r>
            <w:r w:rsidR="00F82724">
              <w:rPr>
                <w:rFonts w:ascii="Times New Roman" w:hAnsi="Times New Roman" w:cs="Times New Roman"/>
                <w:sz w:val="24"/>
                <w:szCs w:val="24"/>
              </w:rPr>
              <w:t>esošām</w:t>
            </w:r>
            <w:r w:rsidR="00F82724" w:rsidRPr="005965EE">
              <w:rPr>
                <w:rFonts w:ascii="Times New Roman" w:hAnsi="Times New Roman" w:cs="Times New Roman"/>
                <w:sz w:val="24"/>
                <w:szCs w:val="24"/>
              </w:rPr>
              <w:t xml:space="preserve"> </w:t>
            </w:r>
            <w:r w:rsidRPr="005965EE">
              <w:rPr>
                <w:rFonts w:ascii="Times New Roman" w:hAnsi="Times New Roman" w:cs="Times New Roman"/>
                <w:sz w:val="24"/>
                <w:szCs w:val="24"/>
              </w:rPr>
              <w:t>sistēmām, ko izmanto tādiem pašiem nolūkiem, nekavējot jaunu tehnoloģiju attīstību un vienlaikus attiecīgos gadījumos atbalstot papildināmību ar jaunām tehnoloģijām vai pāreju uz tām</w:t>
            </w:r>
          </w:p>
        </w:tc>
      </w:tr>
      <w:tr w:rsidR="00C8614B" w:rsidRPr="005965EE" w14:paraId="21527436" w14:textId="77777777" w:rsidTr="00E1176D">
        <w:trPr>
          <w:jc w:val="center"/>
        </w:trPr>
        <w:tc>
          <w:tcPr>
            <w:tcW w:w="0" w:type="auto"/>
            <w:tcBorders>
              <w:top w:val="outset" w:sz="6" w:space="0" w:color="auto"/>
              <w:left w:val="outset" w:sz="6" w:space="0" w:color="auto"/>
              <w:bottom w:val="outset" w:sz="6" w:space="0" w:color="auto"/>
              <w:right w:val="nil"/>
            </w:tcBorders>
            <w:shd w:val="clear" w:color="auto" w:fill="auto"/>
            <w:tcMar>
              <w:top w:w="30" w:type="dxa"/>
              <w:left w:w="30" w:type="dxa"/>
              <w:bottom w:w="30" w:type="dxa"/>
              <w:right w:w="30" w:type="dxa"/>
            </w:tcMar>
            <w:hideMark/>
          </w:tcPr>
          <w:p w14:paraId="0BED16A0" w14:textId="77777777" w:rsidR="00C8614B" w:rsidRPr="005965EE" w:rsidRDefault="00C8614B" w:rsidP="00507FA0">
            <w:pPr>
              <w:spacing w:after="120"/>
              <w:rPr>
                <w:rFonts w:ascii="Times New Roman" w:hAnsi="Times New Roman" w:cs="Times New Roman"/>
                <w:sz w:val="24"/>
                <w:szCs w:val="24"/>
              </w:rPr>
            </w:pPr>
            <w:r w:rsidRPr="005965EE">
              <w:rPr>
                <w:rFonts w:ascii="Times New Roman" w:hAnsi="Times New Roman" w:cs="Times New Roman"/>
                <w:sz w:val="24"/>
                <w:szCs w:val="24"/>
              </w:rPr>
              <w:t>g)</w:t>
            </w:r>
          </w:p>
        </w:tc>
        <w:tc>
          <w:tcPr>
            <w:tcW w:w="0" w:type="auto"/>
            <w:tcBorders>
              <w:top w:val="outset" w:sz="6" w:space="0" w:color="auto"/>
              <w:left w:val="nil"/>
              <w:bottom w:val="outset" w:sz="6" w:space="0" w:color="auto"/>
              <w:right w:val="outset" w:sz="6" w:space="0" w:color="auto"/>
            </w:tcBorders>
            <w:shd w:val="clear" w:color="auto" w:fill="auto"/>
            <w:tcMar>
              <w:top w:w="30" w:type="dxa"/>
              <w:left w:w="30" w:type="dxa"/>
              <w:bottom w:w="30" w:type="dxa"/>
              <w:right w:w="30" w:type="dxa"/>
            </w:tcMar>
            <w:hideMark/>
          </w:tcPr>
          <w:p w14:paraId="2189B0FF" w14:textId="2F767577" w:rsidR="00C8614B" w:rsidRPr="005965EE" w:rsidRDefault="0055409F" w:rsidP="00507FA0">
            <w:pPr>
              <w:spacing w:after="120"/>
              <w:rPr>
                <w:rFonts w:ascii="Times New Roman" w:hAnsi="Times New Roman" w:cs="Times New Roman"/>
                <w:sz w:val="24"/>
                <w:szCs w:val="24"/>
              </w:rPr>
            </w:pPr>
            <w:r w:rsidRPr="005965EE">
              <w:rPr>
                <w:rFonts w:ascii="Times New Roman" w:hAnsi="Times New Roman" w:cs="Times New Roman"/>
                <w:sz w:val="24"/>
                <w:szCs w:val="24"/>
              </w:rPr>
              <w:t xml:space="preserve">Ievēro </w:t>
            </w:r>
            <w:r w:rsidR="00C8614B" w:rsidRPr="005965EE">
              <w:rPr>
                <w:rFonts w:ascii="Times New Roman" w:hAnsi="Times New Roman" w:cs="Times New Roman"/>
                <w:sz w:val="24"/>
                <w:szCs w:val="24"/>
              </w:rPr>
              <w:t>valstu infrastruktūras un tīklu pastāvošās īpatnības</w:t>
            </w:r>
          </w:p>
        </w:tc>
        <w:tc>
          <w:tcPr>
            <w:tcW w:w="0" w:type="auto"/>
            <w:tcBorders>
              <w:top w:val="outset" w:sz="6" w:space="0" w:color="auto"/>
              <w:left w:val="outset" w:sz="6" w:space="0" w:color="auto"/>
              <w:bottom w:val="outset" w:sz="6" w:space="0" w:color="auto"/>
              <w:right w:val="nil"/>
            </w:tcBorders>
            <w:shd w:val="clear" w:color="auto" w:fill="auto"/>
            <w:tcMar>
              <w:top w:w="30" w:type="dxa"/>
              <w:left w:w="30" w:type="dxa"/>
              <w:bottom w:w="30" w:type="dxa"/>
              <w:right w:w="30" w:type="dxa"/>
            </w:tcMar>
            <w:hideMark/>
          </w:tcPr>
          <w:p w14:paraId="3A57FB4E" w14:textId="77777777" w:rsidR="00C8614B" w:rsidRPr="005965EE" w:rsidRDefault="00C8614B" w:rsidP="00507FA0">
            <w:pPr>
              <w:spacing w:after="120"/>
              <w:rPr>
                <w:rFonts w:ascii="Times New Roman" w:hAnsi="Times New Roman" w:cs="Times New Roman"/>
                <w:sz w:val="24"/>
                <w:szCs w:val="24"/>
              </w:rPr>
            </w:pPr>
            <w:r w:rsidRPr="005965EE">
              <w:rPr>
                <w:rFonts w:ascii="Times New Roman" w:hAnsi="Times New Roman" w:cs="Times New Roman"/>
                <w:sz w:val="24"/>
                <w:szCs w:val="24"/>
              </w:rPr>
              <w:t>–</w:t>
            </w:r>
          </w:p>
        </w:tc>
        <w:tc>
          <w:tcPr>
            <w:tcW w:w="0" w:type="auto"/>
            <w:tcBorders>
              <w:top w:val="outset" w:sz="6" w:space="0" w:color="auto"/>
              <w:left w:val="nil"/>
              <w:bottom w:val="outset" w:sz="6" w:space="0" w:color="auto"/>
              <w:right w:val="outset" w:sz="6" w:space="0" w:color="auto"/>
            </w:tcBorders>
            <w:shd w:val="clear" w:color="auto" w:fill="auto"/>
            <w:tcMar>
              <w:top w:w="30" w:type="dxa"/>
              <w:left w:w="30" w:type="dxa"/>
              <w:bottom w:w="30" w:type="dxa"/>
              <w:right w:w="30" w:type="dxa"/>
            </w:tcMar>
            <w:hideMark/>
          </w:tcPr>
          <w:p w14:paraId="5C50C2EA" w14:textId="560013F3" w:rsidR="00C8614B" w:rsidRPr="005965EE" w:rsidRDefault="00C8614B" w:rsidP="00507FA0">
            <w:pPr>
              <w:spacing w:after="120"/>
              <w:rPr>
                <w:rFonts w:ascii="Times New Roman" w:hAnsi="Times New Roman" w:cs="Times New Roman"/>
                <w:sz w:val="24"/>
                <w:szCs w:val="24"/>
              </w:rPr>
            </w:pPr>
            <w:r w:rsidRPr="005965EE">
              <w:rPr>
                <w:rFonts w:ascii="Times New Roman" w:hAnsi="Times New Roman" w:cs="Times New Roman"/>
                <w:sz w:val="24"/>
                <w:szCs w:val="24"/>
              </w:rPr>
              <w:t>ņem vērā atšķirības transporta tīklu raksturlielumos, jo īpaši satiksmes intensitātē, laikapstākļos uz ceļiem</w:t>
            </w:r>
            <w:r w:rsidR="00504D68">
              <w:rPr>
                <w:rFonts w:ascii="Times New Roman" w:hAnsi="Times New Roman" w:cs="Times New Roman"/>
                <w:sz w:val="24"/>
                <w:szCs w:val="24"/>
              </w:rPr>
              <w:t>,</w:t>
            </w:r>
            <w:r w:rsidRPr="005965EE">
              <w:rPr>
                <w:rFonts w:ascii="Times New Roman" w:hAnsi="Times New Roman" w:cs="Times New Roman"/>
                <w:sz w:val="24"/>
                <w:szCs w:val="24"/>
              </w:rPr>
              <w:t xml:space="preserve"> un infrastruktūras īpatnības</w:t>
            </w:r>
          </w:p>
        </w:tc>
      </w:tr>
      <w:tr w:rsidR="00C8614B" w:rsidRPr="005965EE" w14:paraId="33A11580" w14:textId="77777777" w:rsidTr="00E1176D">
        <w:trPr>
          <w:jc w:val="center"/>
        </w:trPr>
        <w:tc>
          <w:tcPr>
            <w:tcW w:w="0" w:type="auto"/>
            <w:tcBorders>
              <w:top w:val="outset" w:sz="6" w:space="0" w:color="auto"/>
              <w:left w:val="outset" w:sz="6" w:space="0" w:color="auto"/>
              <w:bottom w:val="outset" w:sz="6" w:space="0" w:color="auto"/>
              <w:right w:val="nil"/>
            </w:tcBorders>
            <w:shd w:val="clear" w:color="auto" w:fill="auto"/>
            <w:tcMar>
              <w:top w:w="30" w:type="dxa"/>
              <w:left w:w="30" w:type="dxa"/>
              <w:bottom w:w="30" w:type="dxa"/>
              <w:right w:w="30" w:type="dxa"/>
            </w:tcMar>
            <w:hideMark/>
          </w:tcPr>
          <w:p w14:paraId="7340EFFD" w14:textId="77777777" w:rsidR="00C8614B" w:rsidRPr="005965EE" w:rsidRDefault="00C8614B" w:rsidP="00507FA0">
            <w:pPr>
              <w:spacing w:after="120"/>
              <w:rPr>
                <w:rFonts w:ascii="Times New Roman" w:hAnsi="Times New Roman" w:cs="Times New Roman"/>
                <w:sz w:val="24"/>
                <w:szCs w:val="24"/>
              </w:rPr>
            </w:pPr>
            <w:r w:rsidRPr="005965EE">
              <w:rPr>
                <w:rFonts w:ascii="Times New Roman" w:hAnsi="Times New Roman" w:cs="Times New Roman"/>
                <w:sz w:val="24"/>
                <w:szCs w:val="24"/>
              </w:rPr>
              <w:t>h)</w:t>
            </w:r>
          </w:p>
        </w:tc>
        <w:tc>
          <w:tcPr>
            <w:tcW w:w="0" w:type="auto"/>
            <w:tcBorders>
              <w:top w:val="outset" w:sz="6" w:space="0" w:color="auto"/>
              <w:left w:val="nil"/>
              <w:bottom w:val="outset" w:sz="6" w:space="0" w:color="auto"/>
              <w:right w:val="outset" w:sz="6" w:space="0" w:color="auto"/>
            </w:tcBorders>
            <w:shd w:val="clear" w:color="auto" w:fill="auto"/>
            <w:tcMar>
              <w:top w:w="30" w:type="dxa"/>
              <w:left w:w="30" w:type="dxa"/>
              <w:bottom w:w="30" w:type="dxa"/>
              <w:right w:w="30" w:type="dxa"/>
            </w:tcMar>
            <w:hideMark/>
          </w:tcPr>
          <w:p w14:paraId="1D43BBD7" w14:textId="068C3479" w:rsidR="00C8614B" w:rsidRPr="005965EE" w:rsidRDefault="0055409F" w:rsidP="00507FA0">
            <w:pPr>
              <w:spacing w:after="120"/>
              <w:rPr>
                <w:rFonts w:ascii="Times New Roman" w:hAnsi="Times New Roman" w:cs="Times New Roman"/>
                <w:sz w:val="24"/>
                <w:szCs w:val="24"/>
              </w:rPr>
            </w:pPr>
            <w:r w:rsidRPr="005965EE">
              <w:rPr>
                <w:rFonts w:ascii="Times New Roman" w:hAnsi="Times New Roman" w:cs="Times New Roman"/>
                <w:sz w:val="24"/>
                <w:szCs w:val="24"/>
              </w:rPr>
              <w:t xml:space="preserve">Veicina </w:t>
            </w:r>
            <w:r w:rsidR="00C8614B" w:rsidRPr="005965EE">
              <w:rPr>
                <w:rFonts w:ascii="Times New Roman" w:hAnsi="Times New Roman" w:cs="Times New Roman"/>
                <w:sz w:val="24"/>
                <w:szCs w:val="24"/>
              </w:rPr>
              <w:t>vienlīdzīgu piekļuvi</w:t>
            </w:r>
          </w:p>
        </w:tc>
        <w:tc>
          <w:tcPr>
            <w:tcW w:w="0" w:type="auto"/>
            <w:tcBorders>
              <w:top w:val="outset" w:sz="6" w:space="0" w:color="auto"/>
              <w:left w:val="outset" w:sz="6" w:space="0" w:color="auto"/>
              <w:bottom w:val="outset" w:sz="6" w:space="0" w:color="auto"/>
              <w:right w:val="nil"/>
            </w:tcBorders>
            <w:shd w:val="clear" w:color="auto" w:fill="auto"/>
            <w:tcMar>
              <w:top w:w="30" w:type="dxa"/>
              <w:left w:w="30" w:type="dxa"/>
              <w:bottom w:w="30" w:type="dxa"/>
              <w:right w:w="30" w:type="dxa"/>
            </w:tcMar>
            <w:hideMark/>
          </w:tcPr>
          <w:p w14:paraId="4A89F58E" w14:textId="77777777" w:rsidR="00C8614B" w:rsidRPr="005965EE" w:rsidRDefault="00C8614B" w:rsidP="00507FA0">
            <w:pPr>
              <w:spacing w:after="120"/>
              <w:rPr>
                <w:rFonts w:ascii="Times New Roman" w:hAnsi="Times New Roman" w:cs="Times New Roman"/>
                <w:sz w:val="24"/>
                <w:szCs w:val="24"/>
              </w:rPr>
            </w:pPr>
            <w:r w:rsidRPr="005965EE">
              <w:rPr>
                <w:rFonts w:ascii="Times New Roman" w:hAnsi="Times New Roman" w:cs="Times New Roman"/>
                <w:sz w:val="24"/>
                <w:szCs w:val="24"/>
              </w:rPr>
              <w:t>–</w:t>
            </w:r>
          </w:p>
        </w:tc>
        <w:tc>
          <w:tcPr>
            <w:tcW w:w="0" w:type="auto"/>
            <w:tcBorders>
              <w:top w:val="outset" w:sz="6" w:space="0" w:color="auto"/>
              <w:left w:val="nil"/>
              <w:bottom w:val="outset" w:sz="6" w:space="0" w:color="auto"/>
              <w:right w:val="outset" w:sz="6" w:space="0" w:color="auto"/>
            </w:tcBorders>
            <w:shd w:val="clear" w:color="auto" w:fill="auto"/>
            <w:tcMar>
              <w:top w:w="30" w:type="dxa"/>
              <w:left w:w="30" w:type="dxa"/>
              <w:bottom w:w="30" w:type="dxa"/>
              <w:right w:w="30" w:type="dxa"/>
            </w:tcMar>
            <w:hideMark/>
          </w:tcPr>
          <w:p w14:paraId="299E293F" w14:textId="5EED70E3" w:rsidR="00C8614B" w:rsidRPr="005965EE" w:rsidRDefault="00C8614B" w:rsidP="00507FA0">
            <w:pPr>
              <w:spacing w:after="120"/>
              <w:rPr>
                <w:rFonts w:ascii="Times New Roman" w:hAnsi="Times New Roman" w:cs="Times New Roman"/>
                <w:sz w:val="24"/>
                <w:szCs w:val="24"/>
              </w:rPr>
            </w:pPr>
            <w:r w:rsidRPr="005965EE">
              <w:rPr>
                <w:rFonts w:ascii="Times New Roman" w:hAnsi="Times New Roman" w:cs="Times New Roman"/>
                <w:sz w:val="24"/>
                <w:szCs w:val="24"/>
              </w:rPr>
              <w:t xml:space="preserve">neapgrūtina un nediskriminē neaizsargātos ceļu satiksmes dalībniekus attiecībā uz piekļuvi ITS lietotnēm un pakalpojumiem. </w:t>
            </w:r>
            <w:r w:rsidR="00466E9A" w:rsidRPr="00466E9A">
              <w:rPr>
                <w:rFonts w:ascii="Times New Roman" w:hAnsi="Times New Roman" w:cs="Times New Roman"/>
                <w:sz w:val="24"/>
                <w:szCs w:val="24"/>
              </w:rPr>
              <w:t xml:space="preserve">ITS lietotnēm un pakalpojumiem jābūt pieejamiem un viegli </w:t>
            </w:r>
            <w:r w:rsidR="00466E9A" w:rsidRPr="00466E9A">
              <w:rPr>
                <w:rFonts w:ascii="Times New Roman" w:hAnsi="Times New Roman" w:cs="Times New Roman"/>
                <w:sz w:val="24"/>
                <w:szCs w:val="24"/>
              </w:rPr>
              <w:lastRenderedPageBreak/>
              <w:t>izmantojamiem visiem ceļu satiksmes dalībniekiem, tostarp cilvēkiem ar invaliditāti un tiem, kam ir ierobežotas digitālās prasmes. Tie nedrīkst radīt šķēršļus vai diskriminēt neaizsargātas lietotāju grupas, un attiecīgos gadījumos tiem jānodrošina piekļuve, pielāgojoties dažādām vajadzībām. Īpaši svarīgi ir nodrošināt, ka šīs sistēmas var mijiedarboties ar lietotājiem ar invaliditāti un efektīvi sniegt tiem nepieciešamo informāciju</w:t>
            </w:r>
          </w:p>
        </w:tc>
      </w:tr>
      <w:tr w:rsidR="00C8614B" w:rsidRPr="005965EE" w14:paraId="373E42F2" w14:textId="77777777" w:rsidTr="00E1176D">
        <w:trPr>
          <w:jc w:val="center"/>
        </w:trPr>
        <w:tc>
          <w:tcPr>
            <w:tcW w:w="0" w:type="auto"/>
            <w:tcBorders>
              <w:top w:val="outset" w:sz="6" w:space="0" w:color="auto"/>
              <w:left w:val="outset" w:sz="6" w:space="0" w:color="auto"/>
              <w:bottom w:val="outset" w:sz="6" w:space="0" w:color="auto"/>
              <w:right w:val="nil"/>
            </w:tcBorders>
            <w:shd w:val="clear" w:color="auto" w:fill="auto"/>
            <w:tcMar>
              <w:top w:w="30" w:type="dxa"/>
              <w:left w:w="30" w:type="dxa"/>
              <w:bottom w:w="30" w:type="dxa"/>
              <w:right w:w="30" w:type="dxa"/>
            </w:tcMar>
            <w:hideMark/>
          </w:tcPr>
          <w:p w14:paraId="45C2B182" w14:textId="77777777" w:rsidR="00C8614B" w:rsidRPr="005965EE" w:rsidRDefault="00C8614B" w:rsidP="00507FA0">
            <w:pPr>
              <w:spacing w:after="120"/>
              <w:rPr>
                <w:rFonts w:ascii="Times New Roman" w:hAnsi="Times New Roman" w:cs="Times New Roman"/>
                <w:sz w:val="24"/>
                <w:szCs w:val="24"/>
              </w:rPr>
            </w:pPr>
            <w:r w:rsidRPr="005965EE">
              <w:rPr>
                <w:rFonts w:ascii="Times New Roman" w:hAnsi="Times New Roman" w:cs="Times New Roman"/>
                <w:sz w:val="24"/>
                <w:szCs w:val="24"/>
              </w:rPr>
              <w:lastRenderedPageBreak/>
              <w:t>i)</w:t>
            </w:r>
          </w:p>
        </w:tc>
        <w:tc>
          <w:tcPr>
            <w:tcW w:w="0" w:type="auto"/>
            <w:tcBorders>
              <w:top w:val="outset" w:sz="6" w:space="0" w:color="auto"/>
              <w:left w:val="nil"/>
              <w:bottom w:val="outset" w:sz="6" w:space="0" w:color="auto"/>
              <w:right w:val="outset" w:sz="6" w:space="0" w:color="auto"/>
            </w:tcBorders>
            <w:shd w:val="clear" w:color="auto" w:fill="auto"/>
            <w:tcMar>
              <w:top w:w="30" w:type="dxa"/>
              <w:left w:w="30" w:type="dxa"/>
              <w:bottom w:w="30" w:type="dxa"/>
              <w:right w:w="30" w:type="dxa"/>
            </w:tcMar>
            <w:hideMark/>
          </w:tcPr>
          <w:p w14:paraId="5920922E" w14:textId="7C929B8B" w:rsidR="00C8614B" w:rsidRPr="005965EE" w:rsidRDefault="0055409F" w:rsidP="00507FA0">
            <w:pPr>
              <w:spacing w:after="120"/>
              <w:rPr>
                <w:rFonts w:ascii="Times New Roman" w:hAnsi="Times New Roman" w:cs="Times New Roman"/>
                <w:sz w:val="24"/>
                <w:szCs w:val="24"/>
              </w:rPr>
            </w:pPr>
            <w:r w:rsidRPr="005965EE">
              <w:rPr>
                <w:rFonts w:ascii="Times New Roman" w:hAnsi="Times New Roman" w:cs="Times New Roman"/>
                <w:sz w:val="24"/>
                <w:szCs w:val="24"/>
              </w:rPr>
              <w:t xml:space="preserve">Atbalsta </w:t>
            </w:r>
            <w:r w:rsidR="00C8614B" w:rsidRPr="005965EE">
              <w:rPr>
                <w:rFonts w:ascii="Times New Roman" w:hAnsi="Times New Roman" w:cs="Times New Roman"/>
                <w:sz w:val="24"/>
                <w:szCs w:val="24"/>
              </w:rPr>
              <w:t>gatavību</w:t>
            </w:r>
          </w:p>
        </w:tc>
        <w:tc>
          <w:tcPr>
            <w:tcW w:w="0" w:type="auto"/>
            <w:tcBorders>
              <w:top w:val="outset" w:sz="6" w:space="0" w:color="auto"/>
              <w:left w:val="outset" w:sz="6" w:space="0" w:color="auto"/>
              <w:bottom w:val="outset" w:sz="6" w:space="0" w:color="auto"/>
              <w:right w:val="nil"/>
            </w:tcBorders>
            <w:shd w:val="clear" w:color="auto" w:fill="auto"/>
            <w:tcMar>
              <w:top w:w="30" w:type="dxa"/>
              <w:left w:w="30" w:type="dxa"/>
              <w:bottom w:w="30" w:type="dxa"/>
              <w:right w:w="30" w:type="dxa"/>
            </w:tcMar>
            <w:hideMark/>
          </w:tcPr>
          <w:p w14:paraId="5194D344" w14:textId="77777777" w:rsidR="00C8614B" w:rsidRPr="005965EE" w:rsidRDefault="00C8614B" w:rsidP="00507FA0">
            <w:pPr>
              <w:spacing w:after="120"/>
              <w:rPr>
                <w:rFonts w:ascii="Times New Roman" w:hAnsi="Times New Roman" w:cs="Times New Roman"/>
                <w:sz w:val="24"/>
                <w:szCs w:val="24"/>
              </w:rPr>
            </w:pPr>
            <w:r w:rsidRPr="005965EE">
              <w:rPr>
                <w:rFonts w:ascii="Times New Roman" w:hAnsi="Times New Roman" w:cs="Times New Roman"/>
                <w:sz w:val="24"/>
                <w:szCs w:val="24"/>
              </w:rPr>
              <w:t>–</w:t>
            </w:r>
          </w:p>
        </w:tc>
        <w:tc>
          <w:tcPr>
            <w:tcW w:w="0" w:type="auto"/>
            <w:tcBorders>
              <w:top w:val="outset" w:sz="6" w:space="0" w:color="auto"/>
              <w:left w:val="nil"/>
              <w:bottom w:val="outset" w:sz="6" w:space="0" w:color="auto"/>
              <w:right w:val="outset" w:sz="6" w:space="0" w:color="auto"/>
            </w:tcBorders>
            <w:shd w:val="clear" w:color="auto" w:fill="auto"/>
            <w:tcMar>
              <w:top w:w="30" w:type="dxa"/>
              <w:left w:w="30" w:type="dxa"/>
              <w:bottom w:w="30" w:type="dxa"/>
              <w:right w:w="30" w:type="dxa"/>
            </w:tcMar>
            <w:hideMark/>
          </w:tcPr>
          <w:p w14:paraId="5579A866" w14:textId="5610993E" w:rsidR="00C8614B" w:rsidRPr="005965EE" w:rsidRDefault="00C8614B" w:rsidP="00507FA0">
            <w:pPr>
              <w:spacing w:after="120"/>
              <w:rPr>
                <w:rFonts w:ascii="Times New Roman" w:hAnsi="Times New Roman" w:cs="Times New Roman"/>
                <w:sz w:val="24"/>
                <w:szCs w:val="24"/>
              </w:rPr>
            </w:pPr>
            <w:r w:rsidRPr="005965EE">
              <w:rPr>
                <w:rFonts w:ascii="Times New Roman" w:hAnsi="Times New Roman" w:cs="Times New Roman"/>
                <w:sz w:val="24"/>
                <w:szCs w:val="24"/>
              </w:rPr>
              <w:t>pēc atbilstošas riska izvērtēšanas, tostarp attiecīgā gadījumā transportlīdzekļu un ierīču ražotāju un infrastruktūras nodrošinātāju veiktas testēšanas reālos apstākļos, demonstrē inovatīvo ITS sistēmu noturību, nodrošinot pietiekamu tehniskās attīstības un ekspluatācijas līmeni</w:t>
            </w:r>
          </w:p>
        </w:tc>
      </w:tr>
      <w:tr w:rsidR="00C8614B" w:rsidRPr="005965EE" w14:paraId="2DBD3A31" w14:textId="77777777" w:rsidTr="00E1176D">
        <w:trPr>
          <w:jc w:val="center"/>
        </w:trPr>
        <w:tc>
          <w:tcPr>
            <w:tcW w:w="0" w:type="auto"/>
            <w:tcBorders>
              <w:top w:val="outset" w:sz="6" w:space="0" w:color="auto"/>
              <w:left w:val="outset" w:sz="6" w:space="0" w:color="auto"/>
              <w:bottom w:val="outset" w:sz="6" w:space="0" w:color="auto"/>
              <w:right w:val="nil"/>
            </w:tcBorders>
            <w:shd w:val="clear" w:color="auto" w:fill="auto"/>
            <w:tcMar>
              <w:top w:w="30" w:type="dxa"/>
              <w:left w:w="30" w:type="dxa"/>
              <w:bottom w:w="30" w:type="dxa"/>
              <w:right w:w="30" w:type="dxa"/>
            </w:tcMar>
            <w:hideMark/>
          </w:tcPr>
          <w:p w14:paraId="6A9B1B59" w14:textId="77777777" w:rsidR="00C8614B" w:rsidRPr="005965EE" w:rsidRDefault="00C8614B" w:rsidP="00507FA0">
            <w:pPr>
              <w:spacing w:after="120"/>
              <w:rPr>
                <w:rFonts w:ascii="Times New Roman" w:hAnsi="Times New Roman" w:cs="Times New Roman"/>
                <w:sz w:val="24"/>
                <w:szCs w:val="24"/>
              </w:rPr>
            </w:pPr>
            <w:r w:rsidRPr="005965EE">
              <w:rPr>
                <w:rFonts w:ascii="Times New Roman" w:hAnsi="Times New Roman" w:cs="Times New Roman"/>
                <w:sz w:val="24"/>
                <w:szCs w:val="24"/>
              </w:rPr>
              <w:t>j)</w:t>
            </w:r>
          </w:p>
        </w:tc>
        <w:tc>
          <w:tcPr>
            <w:tcW w:w="0" w:type="auto"/>
            <w:tcBorders>
              <w:top w:val="outset" w:sz="6" w:space="0" w:color="auto"/>
              <w:left w:val="nil"/>
              <w:bottom w:val="outset" w:sz="6" w:space="0" w:color="auto"/>
              <w:right w:val="outset" w:sz="6" w:space="0" w:color="auto"/>
            </w:tcBorders>
            <w:shd w:val="clear" w:color="auto" w:fill="auto"/>
            <w:tcMar>
              <w:top w:w="30" w:type="dxa"/>
              <w:left w:w="30" w:type="dxa"/>
              <w:bottom w:w="30" w:type="dxa"/>
              <w:right w:w="30" w:type="dxa"/>
            </w:tcMar>
            <w:hideMark/>
          </w:tcPr>
          <w:p w14:paraId="5B751293" w14:textId="2B6627EF" w:rsidR="00C8614B" w:rsidRPr="005965EE" w:rsidRDefault="0055409F" w:rsidP="00507FA0">
            <w:pPr>
              <w:spacing w:after="120"/>
              <w:rPr>
                <w:rFonts w:ascii="Times New Roman" w:hAnsi="Times New Roman" w:cs="Times New Roman"/>
                <w:sz w:val="24"/>
                <w:szCs w:val="24"/>
              </w:rPr>
            </w:pPr>
            <w:r w:rsidRPr="005965EE">
              <w:rPr>
                <w:rFonts w:ascii="Times New Roman" w:hAnsi="Times New Roman" w:cs="Times New Roman"/>
                <w:sz w:val="24"/>
                <w:szCs w:val="24"/>
              </w:rPr>
              <w:t xml:space="preserve">Nodrošina </w:t>
            </w:r>
            <w:r w:rsidR="00C8614B" w:rsidRPr="005965EE">
              <w:rPr>
                <w:rFonts w:ascii="Times New Roman" w:hAnsi="Times New Roman" w:cs="Times New Roman"/>
                <w:sz w:val="24"/>
                <w:szCs w:val="24"/>
              </w:rPr>
              <w:t>kvalitatīvu laika noteikšanu un pozicionēšanu</w:t>
            </w:r>
          </w:p>
        </w:tc>
        <w:tc>
          <w:tcPr>
            <w:tcW w:w="0" w:type="auto"/>
            <w:tcBorders>
              <w:top w:val="outset" w:sz="6" w:space="0" w:color="auto"/>
              <w:left w:val="outset" w:sz="6" w:space="0" w:color="auto"/>
              <w:bottom w:val="outset" w:sz="6" w:space="0" w:color="auto"/>
              <w:right w:val="nil"/>
            </w:tcBorders>
            <w:shd w:val="clear" w:color="auto" w:fill="auto"/>
            <w:tcMar>
              <w:top w:w="30" w:type="dxa"/>
              <w:left w:w="30" w:type="dxa"/>
              <w:bottom w:w="30" w:type="dxa"/>
              <w:right w:w="30" w:type="dxa"/>
            </w:tcMar>
            <w:hideMark/>
          </w:tcPr>
          <w:p w14:paraId="35568B29" w14:textId="77777777" w:rsidR="00C8614B" w:rsidRPr="005965EE" w:rsidRDefault="00C8614B" w:rsidP="00507FA0">
            <w:pPr>
              <w:spacing w:after="120"/>
              <w:rPr>
                <w:rFonts w:ascii="Times New Roman" w:hAnsi="Times New Roman" w:cs="Times New Roman"/>
                <w:sz w:val="24"/>
                <w:szCs w:val="24"/>
              </w:rPr>
            </w:pPr>
            <w:r w:rsidRPr="005965EE">
              <w:rPr>
                <w:rFonts w:ascii="Times New Roman" w:hAnsi="Times New Roman" w:cs="Times New Roman"/>
                <w:sz w:val="24"/>
                <w:szCs w:val="24"/>
              </w:rPr>
              <w:t>–</w:t>
            </w:r>
          </w:p>
        </w:tc>
        <w:tc>
          <w:tcPr>
            <w:tcW w:w="0" w:type="auto"/>
            <w:tcBorders>
              <w:top w:val="outset" w:sz="6" w:space="0" w:color="auto"/>
              <w:left w:val="nil"/>
              <w:bottom w:val="outset" w:sz="6" w:space="0" w:color="auto"/>
              <w:right w:val="outset" w:sz="6" w:space="0" w:color="auto"/>
            </w:tcBorders>
            <w:shd w:val="clear" w:color="auto" w:fill="auto"/>
            <w:tcMar>
              <w:top w:w="30" w:type="dxa"/>
              <w:left w:w="30" w:type="dxa"/>
              <w:bottom w:w="30" w:type="dxa"/>
              <w:right w:w="30" w:type="dxa"/>
            </w:tcMar>
            <w:hideMark/>
          </w:tcPr>
          <w:p w14:paraId="5425841A" w14:textId="007075BF" w:rsidR="00C8614B" w:rsidRPr="005965EE" w:rsidRDefault="00C8614B" w:rsidP="00507FA0">
            <w:pPr>
              <w:spacing w:after="120"/>
              <w:rPr>
                <w:rFonts w:ascii="Times New Roman" w:hAnsi="Times New Roman" w:cs="Times New Roman"/>
                <w:sz w:val="24"/>
                <w:szCs w:val="24"/>
              </w:rPr>
            </w:pPr>
            <w:r w:rsidRPr="005965EE">
              <w:rPr>
                <w:rFonts w:ascii="Times New Roman" w:hAnsi="Times New Roman" w:cs="Times New Roman"/>
                <w:sz w:val="24"/>
                <w:szCs w:val="24"/>
              </w:rPr>
              <w:t>ITS lietotnēm un pakalpojumiem, kuros izmanto laika noteikšanu un pozicionēšanu, nodrošina saderību vismaz ar </w:t>
            </w:r>
            <w:r w:rsidRPr="005965EE">
              <w:rPr>
                <w:rFonts w:ascii="Times New Roman" w:hAnsi="Times New Roman" w:cs="Times New Roman"/>
                <w:i/>
                <w:iCs/>
                <w:sz w:val="24"/>
                <w:szCs w:val="24"/>
              </w:rPr>
              <w:t>Galileo</w:t>
            </w:r>
            <w:r w:rsidRPr="005965EE">
              <w:rPr>
                <w:rFonts w:ascii="Times New Roman" w:hAnsi="Times New Roman" w:cs="Times New Roman"/>
                <w:sz w:val="24"/>
                <w:szCs w:val="24"/>
              </w:rPr>
              <w:t xml:space="preserve"> sistēmas navigācijas pakalpojumiem, tostarp </w:t>
            </w:r>
            <w:r w:rsidR="00F82724">
              <w:rPr>
                <w:rFonts w:ascii="Times New Roman" w:hAnsi="Times New Roman" w:cs="Times New Roman"/>
                <w:sz w:val="24"/>
                <w:szCs w:val="24"/>
              </w:rPr>
              <w:t xml:space="preserve">ar </w:t>
            </w:r>
            <w:r w:rsidRPr="005965EE">
              <w:rPr>
                <w:rFonts w:ascii="Times New Roman" w:hAnsi="Times New Roman" w:cs="Times New Roman"/>
                <w:sz w:val="24"/>
                <w:szCs w:val="24"/>
              </w:rPr>
              <w:t>atvērta signāla navigācijas ziņojumu autentificēšanu un citiem </w:t>
            </w:r>
            <w:r w:rsidRPr="005965EE">
              <w:rPr>
                <w:rFonts w:ascii="Times New Roman" w:hAnsi="Times New Roman" w:cs="Times New Roman"/>
                <w:i/>
                <w:iCs/>
                <w:sz w:val="24"/>
                <w:szCs w:val="24"/>
              </w:rPr>
              <w:t>Galileo</w:t>
            </w:r>
            <w:r w:rsidRPr="005965EE">
              <w:rPr>
                <w:rFonts w:ascii="Times New Roman" w:hAnsi="Times New Roman" w:cs="Times New Roman"/>
                <w:sz w:val="24"/>
                <w:szCs w:val="24"/>
              </w:rPr>
              <w:t> sistēmas pakalpojumiem, piemēram, augstas precizitātes pakalpojumu, kad šāds pakalpojums būs ieviests, un Eiropas Ģeostacionārās navigācijas pārklājuma dienesta (</w:t>
            </w:r>
            <w:r w:rsidRPr="005965EE">
              <w:rPr>
                <w:rFonts w:ascii="Times New Roman" w:hAnsi="Times New Roman" w:cs="Times New Roman"/>
                <w:i/>
                <w:iCs/>
                <w:sz w:val="24"/>
                <w:szCs w:val="24"/>
              </w:rPr>
              <w:t>EGNOS</w:t>
            </w:r>
            <w:r w:rsidRPr="005965EE">
              <w:rPr>
                <w:rFonts w:ascii="Times New Roman" w:hAnsi="Times New Roman" w:cs="Times New Roman"/>
                <w:sz w:val="24"/>
                <w:szCs w:val="24"/>
              </w:rPr>
              <w:t>) sistēmām.</w:t>
            </w:r>
          </w:p>
          <w:p w14:paraId="3E49BBFA" w14:textId="55D3C520" w:rsidR="00C8614B" w:rsidRPr="005965EE" w:rsidRDefault="00C8614B" w:rsidP="00507FA0">
            <w:pPr>
              <w:spacing w:after="120"/>
              <w:rPr>
                <w:rFonts w:ascii="Times New Roman" w:hAnsi="Times New Roman" w:cs="Times New Roman"/>
                <w:sz w:val="24"/>
                <w:szCs w:val="24"/>
              </w:rPr>
            </w:pPr>
            <w:r w:rsidRPr="005965EE">
              <w:rPr>
                <w:rFonts w:ascii="Times New Roman" w:hAnsi="Times New Roman" w:cs="Times New Roman"/>
                <w:sz w:val="24"/>
                <w:szCs w:val="24"/>
              </w:rPr>
              <w:t>Attiecīgos gadījumos nodrošina, ka ITS lietotnes un pakalpojumi, kas izmanto Zemes novērošanas datus, lieto </w:t>
            </w:r>
            <w:r w:rsidRPr="005965EE">
              <w:rPr>
                <w:rFonts w:ascii="Times New Roman" w:hAnsi="Times New Roman" w:cs="Times New Roman"/>
                <w:i/>
                <w:iCs/>
                <w:sz w:val="24"/>
                <w:szCs w:val="24"/>
              </w:rPr>
              <w:t>Copernicus</w:t>
            </w:r>
            <w:r w:rsidRPr="005965EE">
              <w:rPr>
                <w:rFonts w:ascii="Times New Roman" w:hAnsi="Times New Roman" w:cs="Times New Roman"/>
                <w:sz w:val="24"/>
                <w:szCs w:val="24"/>
              </w:rPr>
              <w:t> sistēmas datus, informāciju vai pakalpojumus</w:t>
            </w:r>
          </w:p>
        </w:tc>
      </w:tr>
      <w:tr w:rsidR="00C8614B" w:rsidRPr="005965EE" w14:paraId="3904EC4B" w14:textId="77777777" w:rsidTr="00E1176D">
        <w:trPr>
          <w:jc w:val="center"/>
        </w:trPr>
        <w:tc>
          <w:tcPr>
            <w:tcW w:w="0" w:type="auto"/>
            <w:tcBorders>
              <w:top w:val="outset" w:sz="6" w:space="0" w:color="auto"/>
              <w:left w:val="outset" w:sz="6" w:space="0" w:color="auto"/>
              <w:bottom w:val="outset" w:sz="6" w:space="0" w:color="auto"/>
              <w:right w:val="nil"/>
            </w:tcBorders>
            <w:shd w:val="clear" w:color="auto" w:fill="auto"/>
            <w:tcMar>
              <w:top w:w="30" w:type="dxa"/>
              <w:left w:w="30" w:type="dxa"/>
              <w:bottom w:w="30" w:type="dxa"/>
              <w:right w:w="30" w:type="dxa"/>
            </w:tcMar>
            <w:hideMark/>
          </w:tcPr>
          <w:p w14:paraId="4F6E3182" w14:textId="77777777" w:rsidR="00C8614B" w:rsidRPr="005965EE" w:rsidRDefault="00C8614B" w:rsidP="00507FA0">
            <w:pPr>
              <w:spacing w:after="120"/>
              <w:rPr>
                <w:rFonts w:ascii="Times New Roman" w:hAnsi="Times New Roman" w:cs="Times New Roman"/>
                <w:sz w:val="24"/>
                <w:szCs w:val="24"/>
              </w:rPr>
            </w:pPr>
            <w:r w:rsidRPr="005965EE">
              <w:rPr>
                <w:rFonts w:ascii="Times New Roman" w:hAnsi="Times New Roman" w:cs="Times New Roman"/>
                <w:sz w:val="24"/>
                <w:szCs w:val="24"/>
              </w:rPr>
              <w:t>k)</w:t>
            </w:r>
          </w:p>
        </w:tc>
        <w:tc>
          <w:tcPr>
            <w:tcW w:w="0" w:type="auto"/>
            <w:tcBorders>
              <w:top w:val="outset" w:sz="6" w:space="0" w:color="auto"/>
              <w:left w:val="nil"/>
              <w:bottom w:val="outset" w:sz="6" w:space="0" w:color="auto"/>
              <w:right w:val="outset" w:sz="6" w:space="0" w:color="auto"/>
            </w:tcBorders>
            <w:shd w:val="clear" w:color="auto" w:fill="auto"/>
            <w:tcMar>
              <w:top w:w="30" w:type="dxa"/>
              <w:left w:w="30" w:type="dxa"/>
              <w:bottom w:w="30" w:type="dxa"/>
              <w:right w:w="30" w:type="dxa"/>
            </w:tcMar>
            <w:hideMark/>
          </w:tcPr>
          <w:p w14:paraId="516E1B8C" w14:textId="47D9BCED" w:rsidR="00C8614B" w:rsidRPr="005965EE" w:rsidRDefault="0055409F" w:rsidP="00507FA0">
            <w:pPr>
              <w:spacing w:after="120"/>
              <w:rPr>
                <w:rFonts w:ascii="Times New Roman" w:hAnsi="Times New Roman" w:cs="Times New Roman"/>
                <w:sz w:val="24"/>
                <w:szCs w:val="24"/>
              </w:rPr>
            </w:pPr>
            <w:r w:rsidRPr="005965EE">
              <w:rPr>
                <w:rFonts w:ascii="Times New Roman" w:hAnsi="Times New Roman" w:cs="Times New Roman"/>
                <w:sz w:val="24"/>
                <w:szCs w:val="24"/>
              </w:rPr>
              <w:t xml:space="preserve">Veicina </w:t>
            </w:r>
            <w:r w:rsidR="00C8614B" w:rsidRPr="005965EE">
              <w:rPr>
                <w:rFonts w:ascii="Times New Roman" w:hAnsi="Times New Roman" w:cs="Times New Roman"/>
                <w:sz w:val="24"/>
                <w:szCs w:val="24"/>
              </w:rPr>
              <w:t>intermodalitāti</w:t>
            </w:r>
          </w:p>
        </w:tc>
        <w:tc>
          <w:tcPr>
            <w:tcW w:w="0" w:type="auto"/>
            <w:tcBorders>
              <w:top w:val="outset" w:sz="6" w:space="0" w:color="auto"/>
              <w:left w:val="outset" w:sz="6" w:space="0" w:color="auto"/>
              <w:bottom w:val="outset" w:sz="6" w:space="0" w:color="auto"/>
              <w:right w:val="nil"/>
            </w:tcBorders>
            <w:shd w:val="clear" w:color="auto" w:fill="auto"/>
            <w:tcMar>
              <w:top w:w="30" w:type="dxa"/>
              <w:left w:w="30" w:type="dxa"/>
              <w:bottom w:w="30" w:type="dxa"/>
              <w:right w:w="30" w:type="dxa"/>
            </w:tcMar>
            <w:hideMark/>
          </w:tcPr>
          <w:p w14:paraId="0823A31A" w14:textId="77777777" w:rsidR="00C8614B" w:rsidRPr="005965EE" w:rsidRDefault="00C8614B" w:rsidP="00507FA0">
            <w:pPr>
              <w:spacing w:after="120"/>
              <w:rPr>
                <w:rFonts w:ascii="Times New Roman" w:hAnsi="Times New Roman" w:cs="Times New Roman"/>
                <w:sz w:val="24"/>
                <w:szCs w:val="24"/>
              </w:rPr>
            </w:pPr>
            <w:r w:rsidRPr="005965EE">
              <w:rPr>
                <w:rFonts w:ascii="Times New Roman" w:hAnsi="Times New Roman" w:cs="Times New Roman"/>
                <w:sz w:val="24"/>
                <w:szCs w:val="24"/>
              </w:rPr>
              <w:t>–</w:t>
            </w:r>
          </w:p>
        </w:tc>
        <w:tc>
          <w:tcPr>
            <w:tcW w:w="0" w:type="auto"/>
            <w:tcBorders>
              <w:top w:val="outset" w:sz="6" w:space="0" w:color="auto"/>
              <w:left w:val="nil"/>
              <w:bottom w:val="outset" w:sz="6" w:space="0" w:color="auto"/>
              <w:right w:val="outset" w:sz="6" w:space="0" w:color="auto"/>
            </w:tcBorders>
            <w:shd w:val="clear" w:color="auto" w:fill="auto"/>
            <w:tcMar>
              <w:top w:w="30" w:type="dxa"/>
              <w:left w:w="30" w:type="dxa"/>
              <w:bottom w:w="30" w:type="dxa"/>
              <w:right w:w="30" w:type="dxa"/>
            </w:tcMar>
            <w:hideMark/>
          </w:tcPr>
          <w:p w14:paraId="5A34DCBC" w14:textId="383E4227" w:rsidR="00C8614B" w:rsidRPr="005965EE" w:rsidRDefault="00C8614B" w:rsidP="00507FA0">
            <w:pPr>
              <w:spacing w:after="120"/>
              <w:rPr>
                <w:rFonts w:ascii="Times New Roman" w:hAnsi="Times New Roman" w:cs="Times New Roman"/>
                <w:sz w:val="24"/>
                <w:szCs w:val="24"/>
              </w:rPr>
            </w:pPr>
            <w:r w:rsidRPr="005965EE">
              <w:rPr>
                <w:rFonts w:ascii="Times New Roman" w:hAnsi="Times New Roman" w:cs="Times New Roman"/>
                <w:sz w:val="24"/>
                <w:szCs w:val="24"/>
              </w:rPr>
              <w:t>ITS ieviešanā attiecīgos gadījumos ņem vērā dažādu transporta veidu koordināciju</w:t>
            </w:r>
          </w:p>
        </w:tc>
      </w:tr>
      <w:tr w:rsidR="00C8614B" w:rsidRPr="005965EE" w14:paraId="30693072" w14:textId="77777777" w:rsidTr="00E1176D">
        <w:trPr>
          <w:jc w:val="center"/>
        </w:trPr>
        <w:tc>
          <w:tcPr>
            <w:tcW w:w="0" w:type="auto"/>
            <w:tcBorders>
              <w:top w:val="outset" w:sz="6" w:space="0" w:color="auto"/>
              <w:left w:val="outset" w:sz="6" w:space="0" w:color="auto"/>
              <w:bottom w:val="outset" w:sz="6" w:space="0" w:color="auto"/>
              <w:right w:val="nil"/>
            </w:tcBorders>
            <w:shd w:val="clear" w:color="auto" w:fill="auto"/>
            <w:tcMar>
              <w:top w:w="30" w:type="dxa"/>
              <w:left w:w="30" w:type="dxa"/>
              <w:bottom w:w="30" w:type="dxa"/>
              <w:right w:w="30" w:type="dxa"/>
            </w:tcMar>
            <w:hideMark/>
          </w:tcPr>
          <w:p w14:paraId="0CE9C47A" w14:textId="77777777" w:rsidR="00C8614B" w:rsidRPr="005965EE" w:rsidRDefault="00C8614B" w:rsidP="00507FA0">
            <w:pPr>
              <w:spacing w:after="120"/>
              <w:rPr>
                <w:rFonts w:ascii="Times New Roman" w:hAnsi="Times New Roman" w:cs="Times New Roman"/>
                <w:sz w:val="24"/>
                <w:szCs w:val="24"/>
              </w:rPr>
            </w:pPr>
            <w:r w:rsidRPr="005965EE">
              <w:rPr>
                <w:rFonts w:ascii="Times New Roman" w:hAnsi="Times New Roman" w:cs="Times New Roman"/>
                <w:sz w:val="24"/>
                <w:szCs w:val="24"/>
              </w:rPr>
              <w:t>l)</w:t>
            </w:r>
          </w:p>
        </w:tc>
        <w:tc>
          <w:tcPr>
            <w:tcW w:w="0" w:type="auto"/>
            <w:tcBorders>
              <w:top w:val="outset" w:sz="6" w:space="0" w:color="auto"/>
              <w:left w:val="nil"/>
              <w:bottom w:val="outset" w:sz="6" w:space="0" w:color="auto"/>
              <w:right w:val="outset" w:sz="6" w:space="0" w:color="auto"/>
            </w:tcBorders>
            <w:shd w:val="clear" w:color="auto" w:fill="auto"/>
            <w:tcMar>
              <w:top w:w="30" w:type="dxa"/>
              <w:left w:w="30" w:type="dxa"/>
              <w:bottom w:w="30" w:type="dxa"/>
              <w:right w:w="30" w:type="dxa"/>
            </w:tcMar>
            <w:hideMark/>
          </w:tcPr>
          <w:p w14:paraId="7F233DE1" w14:textId="18E0BBE3" w:rsidR="00C8614B" w:rsidRPr="005965EE" w:rsidRDefault="0055409F" w:rsidP="00507FA0">
            <w:pPr>
              <w:spacing w:after="120"/>
              <w:rPr>
                <w:rFonts w:ascii="Times New Roman" w:hAnsi="Times New Roman" w:cs="Times New Roman"/>
                <w:sz w:val="24"/>
                <w:szCs w:val="24"/>
              </w:rPr>
            </w:pPr>
            <w:r w:rsidRPr="005965EE">
              <w:rPr>
                <w:rFonts w:ascii="Times New Roman" w:hAnsi="Times New Roman" w:cs="Times New Roman"/>
                <w:sz w:val="24"/>
                <w:szCs w:val="24"/>
              </w:rPr>
              <w:t xml:space="preserve">Nodrošina </w:t>
            </w:r>
            <w:r w:rsidR="00C8614B" w:rsidRPr="005965EE">
              <w:rPr>
                <w:rFonts w:ascii="Times New Roman" w:hAnsi="Times New Roman" w:cs="Times New Roman"/>
                <w:sz w:val="24"/>
                <w:szCs w:val="24"/>
              </w:rPr>
              <w:t>saskanību</w:t>
            </w:r>
          </w:p>
        </w:tc>
        <w:tc>
          <w:tcPr>
            <w:tcW w:w="0" w:type="auto"/>
            <w:tcBorders>
              <w:top w:val="outset" w:sz="6" w:space="0" w:color="auto"/>
              <w:left w:val="outset" w:sz="6" w:space="0" w:color="auto"/>
              <w:bottom w:val="outset" w:sz="6" w:space="0" w:color="auto"/>
              <w:right w:val="nil"/>
            </w:tcBorders>
            <w:shd w:val="clear" w:color="auto" w:fill="auto"/>
            <w:tcMar>
              <w:top w:w="30" w:type="dxa"/>
              <w:left w:w="30" w:type="dxa"/>
              <w:bottom w:w="30" w:type="dxa"/>
              <w:right w:w="30" w:type="dxa"/>
            </w:tcMar>
            <w:hideMark/>
          </w:tcPr>
          <w:p w14:paraId="0609DE79" w14:textId="77777777" w:rsidR="00C8614B" w:rsidRPr="005965EE" w:rsidRDefault="00C8614B" w:rsidP="00507FA0">
            <w:pPr>
              <w:spacing w:after="120"/>
              <w:rPr>
                <w:rFonts w:ascii="Times New Roman" w:hAnsi="Times New Roman" w:cs="Times New Roman"/>
                <w:sz w:val="24"/>
                <w:szCs w:val="24"/>
              </w:rPr>
            </w:pPr>
            <w:r w:rsidRPr="005965EE">
              <w:rPr>
                <w:rFonts w:ascii="Times New Roman" w:hAnsi="Times New Roman" w:cs="Times New Roman"/>
                <w:sz w:val="24"/>
                <w:szCs w:val="24"/>
              </w:rPr>
              <w:t>–</w:t>
            </w:r>
          </w:p>
        </w:tc>
        <w:tc>
          <w:tcPr>
            <w:tcW w:w="0" w:type="auto"/>
            <w:tcBorders>
              <w:top w:val="outset" w:sz="6" w:space="0" w:color="auto"/>
              <w:left w:val="nil"/>
              <w:bottom w:val="outset" w:sz="6" w:space="0" w:color="auto"/>
              <w:right w:val="outset" w:sz="6" w:space="0" w:color="auto"/>
            </w:tcBorders>
            <w:shd w:val="clear" w:color="auto" w:fill="auto"/>
            <w:tcMar>
              <w:top w:w="30" w:type="dxa"/>
              <w:left w:w="30" w:type="dxa"/>
              <w:bottom w:w="30" w:type="dxa"/>
              <w:right w:w="30" w:type="dxa"/>
            </w:tcMar>
            <w:hideMark/>
          </w:tcPr>
          <w:p w14:paraId="43A873A4" w14:textId="25642ACE" w:rsidR="00444BCF" w:rsidRPr="005965EE" w:rsidRDefault="00C8614B" w:rsidP="00507FA0">
            <w:pPr>
              <w:spacing w:after="120"/>
              <w:rPr>
                <w:rFonts w:ascii="Times New Roman" w:hAnsi="Times New Roman" w:cs="Times New Roman"/>
                <w:sz w:val="24"/>
                <w:szCs w:val="24"/>
              </w:rPr>
            </w:pPr>
            <w:r w:rsidRPr="005965EE">
              <w:rPr>
                <w:rFonts w:ascii="Times New Roman" w:hAnsi="Times New Roman" w:cs="Times New Roman"/>
                <w:sz w:val="24"/>
                <w:szCs w:val="24"/>
              </w:rPr>
              <w:t xml:space="preserve">ņem vērā </w:t>
            </w:r>
            <w:r w:rsidR="00C34F04" w:rsidRPr="00F03A5C">
              <w:rPr>
                <w:rFonts w:ascii="Times New Roman" w:hAnsi="Times New Roman" w:cs="Times New Roman"/>
                <w:sz w:val="24"/>
                <w:szCs w:val="24"/>
              </w:rPr>
              <w:t xml:space="preserve">tieši piemērojamos Eiropas Savienības </w:t>
            </w:r>
            <w:r w:rsidR="004F5061" w:rsidRPr="00F03A5C">
              <w:rPr>
                <w:rFonts w:ascii="Times New Roman" w:hAnsi="Times New Roman" w:cs="Times New Roman"/>
                <w:sz w:val="24"/>
                <w:szCs w:val="24"/>
              </w:rPr>
              <w:t>tiesību</w:t>
            </w:r>
            <w:r w:rsidR="00C34F04" w:rsidRPr="00F03A5C">
              <w:rPr>
                <w:rFonts w:ascii="Times New Roman" w:hAnsi="Times New Roman" w:cs="Times New Roman"/>
                <w:sz w:val="24"/>
                <w:szCs w:val="24"/>
              </w:rPr>
              <w:t xml:space="preserve"> akt</w:t>
            </w:r>
            <w:r w:rsidR="009B2C57">
              <w:rPr>
                <w:rFonts w:ascii="Times New Roman" w:hAnsi="Times New Roman" w:cs="Times New Roman"/>
                <w:sz w:val="24"/>
                <w:szCs w:val="24"/>
              </w:rPr>
              <w:t>u</w:t>
            </w:r>
            <w:r w:rsidR="00C34F04" w:rsidRPr="00F03A5C">
              <w:rPr>
                <w:rFonts w:ascii="Times New Roman" w:hAnsi="Times New Roman" w:cs="Times New Roman"/>
                <w:sz w:val="24"/>
                <w:szCs w:val="24"/>
              </w:rPr>
              <w:t>s un nacionālos normatīv</w:t>
            </w:r>
            <w:r w:rsidR="00F03A5C" w:rsidRPr="00F03A5C">
              <w:rPr>
                <w:rFonts w:ascii="Times New Roman" w:hAnsi="Times New Roman" w:cs="Times New Roman"/>
                <w:sz w:val="24"/>
                <w:szCs w:val="24"/>
              </w:rPr>
              <w:t>o</w:t>
            </w:r>
            <w:r w:rsidR="00C34F04" w:rsidRPr="00F03A5C">
              <w:rPr>
                <w:rFonts w:ascii="Times New Roman" w:hAnsi="Times New Roman" w:cs="Times New Roman"/>
                <w:sz w:val="24"/>
                <w:szCs w:val="24"/>
              </w:rPr>
              <w:t>s akt</w:t>
            </w:r>
            <w:r w:rsidR="009B2C57">
              <w:rPr>
                <w:rFonts w:ascii="Times New Roman" w:hAnsi="Times New Roman" w:cs="Times New Roman"/>
                <w:sz w:val="24"/>
                <w:szCs w:val="24"/>
              </w:rPr>
              <w:t>u</w:t>
            </w:r>
            <w:r w:rsidR="00F03A5C" w:rsidRPr="00F03A5C">
              <w:rPr>
                <w:rFonts w:ascii="Times New Roman" w:hAnsi="Times New Roman" w:cs="Times New Roman"/>
                <w:sz w:val="24"/>
                <w:szCs w:val="24"/>
              </w:rPr>
              <w:t>s</w:t>
            </w:r>
            <w:r w:rsidRPr="005965EE">
              <w:rPr>
                <w:rFonts w:ascii="Times New Roman" w:hAnsi="Times New Roman" w:cs="Times New Roman"/>
                <w:sz w:val="24"/>
                <w:szCs w:val="24"/>
              </w:rPr>
              <w:t xml:space="preserve">, politiku un darbības, kas attiecas uz ITS jomu, jo īpaši </w:t>
            </w:r>
            <w:r w:rsidR="00F82724">
              <w:rPr>
                <w:rFonts w:ascii="Times New Roman" w:hAnsi="Times New Roman" w:cs="Times New Roman"/>
                <w:sz w:val="24"/>
                <w:szCs w:val="24"/>
              </w:rPr>
              <w:t xml:space="preserve">uz </w:t>
            </w:r>
            <w:r w:rsidRPr="005965EE">
              <w:rPr>
                <w:rFonts w:ascii="Times New Roman" w:hAnsi="Times New Roman" w:cs="Times New Roman"/>
                <w:sz w:val="24"/>
                <w:szCs w:val="24"/>
              </w:rPr>
              <w:t>standartizācijas jom</w:t>
            </w:r>
            <w:r w:rsidR="003910C3">
              <w:rPr>
                <w:rFonts w:ascii="Times New Roman" w:hAnsi="Times New Roman" w:cs="Times New Roman"/>
                <w:sz w:val="24"/>
                <w:szCs w:val="24"/>
              </w:rPr>
              <w:t>u</w:t>
            </w:r>
            <w:r w:rsidRPr="005965EE">
              <w:rPr>
                <w:rFonts w:ascii="Times New Roman" w:hAnsi="Times New Roman" w:cs="Times New Roman"/>
                <w:sz w:val="24"/>
                <w:szCs w:val="24"/>
              </w:rPr>
              <w:t xml:space="preserve">, </w:t>
            </w:r>
            <w:r w:rsidR="003910C3">
              <w:rPr>
                <w:rFonts w:ascii="Times New Roman" w:hAnsi="Times New Roman" w:cs="Times New Roman"/>
                <w:sz w:val="24"/>
                <w:szCs w:val="24"/>
              </w:rPr>
              <w:t>bet</w:t>
            </w:r>
            <w:r w:rsidRPr="005965EE">
              <w:rPr>
                <w:rFonts w:ascii="Times New Roman" w:hAnsi="Times New Roman" w:cs="Times New Roman"/>
                <w:sz w:val="24"/>
                <w:szCs w:val="24"/>
              </w:rPr>
              <w:t xml:space="preserve"> attiecībā uz specifikācijām – tehnoloģiju neitralitātes principu, </w:t>
            </w:r>
            <w:r w:rsidR="00B76FEC">
              <w:rPr>
                <w:rFonts w:ascii="Times New Roman" w:hAnsi="Times New Roman" w:cs="Times New Roman"/>
                <w:sz w:val="24"/>
                <w:szCs w:val="24"/>
              </w:rPr>
              <w:t>piemēram,</w:t>
            </w:r>
            <w:r w:rsidR="0024488A">
              <w:rPr>
                <w:rFonts w:ascii="Times New Roman" w:hAnsi="Times New Roman" w:cs="Times New Roman"/>
                <w:sz w:val="24"/>
                <w:szCs w:val="24"/>
              </w:rPr>
              <w:t xml:space="preserve"> </w:t>
            </w:r>
            <w:r w:rsidR="00444BCF" w:rsidRPr="00444BCF">
              <w:rPr>
                <w:rFonts w:ascii="Times New Roman" w:hAnsi="Times New Roman" w:cs="Times New Roman"/>
                <w:sz w:val="24"/>
                <w:szCs w:val="24"/>
              </w:rPr>
              <w:t>ievērojot elektronisko sakaru tīklu integrāciju, īpaši 5G un platjoslas infrastruktūru. Tāpat tiek garantēta droša datu apmaiņa, atbilstība datu aizsardzības un kiberdrošības prasībām, kā arī veicināta sadarbība starp dalībvalstīm un tirgus dalībniekiem, lai nodrošinātu efektīvu un vienotu ITS attīstību visā Eiropā</w:t>
            </w:r>
          </w:p>
        </w:tc>
      </w:tr>
      <w:tr w:rsidR="00C8614B" w:rsidRPr="005965EE" w14:paraId="3FCE3606" w14:textId="77777777" w:rsidTr="00E1176D">
        <w:trPr>
          <w:jc w:val="center"/>
        </w:trPr>
        <w:tc>
          <w:tcPr>
            <w:tcW w:w="0" w:type="auto"/>
            <w:tcBorders>
              <w:top w:val="outset" w:sz="6" w:space="0" w:color="auto"/>
              <w:left w:val="outset" w:sz="6" w:space="0" w:color="auto"/>
              <w:bottom w:val="outset" w:sz="6" w:space="0" w:color="auto"/>
              <w:right w:val="nil"/>
            </w:tcBorders>
            <w:shd w:val="clear" w:color="auto" w:fill="auto"/>
            <w:tcMar>
              <w:top w:w="30" w:type="dxa"/>
              <w:left w:w="30" w:type="dxa"/>
              <w:bottom w:w="30" w:type="dxa"/>
              <w:right w:w="30" w:type="dxa"/>
            </w:tcMar>
            <w:hideMark/>
          </w:tcPr>
          <w:p w14:paraId="4E746566" w14:textId="77777777" w:rsidR="00C8614B" w:rsidRPr="005965EE" w:rsidRDefault="00C8614B" w:rsidP="00507FA0">
            <w:pPr>
              <w:spacing w:after="120"/>
              <w:rPr>
                <w:rFonts w:ascii="Times New Roman" w:hAnsi="Times New Roman" w:cs="Times New Roman"/>
                <w:sz w:val="24"/>
                <w:szCs w:val="24"/>
              </w:rPr>
            </w:pPr>
            <w:r w:rsidRPr="005965EE">
              <w:rPr>
                <w:rFonts w:ascii="Times New Roman" w:hAnsi="Times New Roman" w:cs="Times New Roman"/>
                <w:sz w:val="24"/>
                <w:szCs w:val="24"/>
              </w:rPr>
              <w:t>m)</w:t>
            </w:r>
          </w:p>
        </w:tc>
        <w:tc>
          <w:tcPr>
            <w:tcW w:w="0" w:type="auto"/>
            <w:tcBorders>
              <w:top w:val="outset" w:sz="6" w:space="0" w:color="auto"/>
              <w:left w:val="nil"/>
              <w:bottom w:val="outset" w:sz="6" w:space="0" w:color="auto"/>
              <w:right w:val="outset" w:sz="6" w:space="0" w:color="auto"/>
            </w:tcBorders>
            <w:shd w:val="clear" w:color="auto" w:fill="auto"/>
            <w:tcMar>
              <w:top w:w="30" w:type="dxa"/>
              <w:left w:w="30" w:type="dxa"/>
              <w:bottom w:w="30" w:type="dxa"/>
              <w:right w:w="30" w:type="dxa"/>
            </w:tcMar>
            <w:hideMark/>
          </w:tcPr>
          <w:p w14:paraId="6262C7AE" w14:textId="68799789" w:rsidR="00C8614B" w:rsidRPr="005965EE" w:rsidRDefault="0055409F" w:rsidP="00507FA0">
            <w:pPr>
              <w:spacing w:after="120"/>
              <w:rPr>
                <w:rFonts w:ascii="Times New Roman" w:hAnsi="Times New Roman" w:cs="Times New Roman"/>
                <w:sz w:val="24"/>
                <w:szCs w:val="24"/>
              </w:rPr>
            </w:pPr>
            <w:r w:rsidRPr="005965EE">
              <w:rPr>
                <w:rFonts w:ascii="Times New Roman" w:hAnsi="Times New Roman" w:cs="Times New Roman"/>
                <w:sz w:val="24"/>
                <w:szCs w:val="24"/>
              </w:rPr>
              <w:t xml:space="preserve">Nodrošina </w:t>
            </w:r>
            <w:r w:rsidR="00C8614B" w:rsidRPr="005965EE">
              <w:rPr>
                <w:rFonts w:ascii="Times New Roman" w:hAnsi="Times New Roman" w:cs="Times New Roman"/>
                <w:sz w:val="24"/>
                <w:szCs w:val="24"/>
              </w:rPr>
              <w:t>pārredzamību un uzticamību</w:t>
            </w:r>
          </w:p>
        </w:tc>
        <w:tc>
          <w:tcPr>
            <w:tcW w:w="0" w:type="auto"/>
            <w:tcBorders>
              <w:top w:val="outset" w:sz="6" w:space="0" w:color="auto"/>
              <w:left w:val="outset" w:sz="6" w:space="0" w:color="auto"/>
              <w:bottom w:val="outset" w:sz="6" w:space="0" w:color="auto"/>
              <w:right w:val="nil"/>
            </w:tcBorders>
            <w:shd w:val="clear" w:color="auto" w:fill="auto"/>
            <w:tcMar>
              <w:top w:w="30" w:type="dxa"/>
              <w:left w:w="30" w:type="dxa"/>
              <w:bottom w:w="30" w:type="dxa"/>
              <w:right w:w="30" w:type="dxa"/>
            </w:tcMar>
            <w:hideMark/>
          </w:tcPr>
          <w:p w14:paraId="02933EF3" w14:textId="77777777" w:rsidR="00C8614B" w:rsidRPr="005965EE" w:rsidRDefault="00C8614B" w:rsidP="00507FA0">
            <w:pPr>
              <w:spacing w:after="120"/>
              <w:rPr>
                <w:rFonts w:ascii="Times New Roman" w:hAnsi="Times New Roman" w:cs="Times New Roman"/>
                <w:sz w:val="24"/>
                <w:szCs w:val="24"/>
              </w:rPr>
            </w:pPr>
            <w:r w:rsidRPr="005965EE">
              <w:rPr>
                <w:rFonts w:ascii="Times New Roman" w:hAnsi="Times New Roman" w:cs="Times New Roman"/>
                <w:sz w:val="24"/>
                <w:szCs w:val="24"/>
              </w:rPr>
              <w:t>–</w:t>
            </w:r>
          </w:p>
        </w:tc>
        <w:tc>
          <w:tcPr>
            <w:tcW w:w="0" w:type="auto"/>
            <w:tcBorders>
              <w:top w:val="outset" w:sz="6" w:space="0" w:color="auto"/>
              <w:left w:val="nil"/>
              <w:bottom w:val="outset" w:sz="6" w:space="0" w:color="auto"/>
              <w:right w:val="outset" w:sz="6" w:space="0" w:color="auto"/>
            </w:tcBorders>
            <w:shd w:val="clear" w:color="auto" w:fill="auto"/>
            <w:tcMar>
              <w:top w:w="30" w:type="dxa"/>
              <w:left w:w="30" w:type="dxa"/>
              <w:bottom w:w="30" w:type="dxa"/>
              <w:right w:w="30" w:type="dxa"/>
            </w:tcMar>
            <w:hideMark/>
          </w:tcPr>
          <w:p w14:paraId="65E2907F" w14:textId="6B6B34D3" w:rsidR="00C8614B" w:rsidRPr="005965EE" w:rsidRDefault="00C8614B" w:rsidP="00507FA0">
            <w:pPr>
              <w:spacing w:after="120"/>
              <w:rPr>
                <w:rFonts w:ascii="Times New Roman" w:hAnsi="Times New Roman" w:cs="Times New Roman"/>
                <w:sz w:val="24"/>
                <w:szCs w:val="24"/>
              </w:rPr>
            </w:pPr>
            <w:r w:rsidRPr="005965EE">
              <w:rPr>
                <w:rFonts w:ascii="Times New Roman" w:hAnsi="Times New Roman" w:cs="Times New Roman"/>
                <w:sz w:val="24"/>
                <w:szCs w:val="24"/>
              </w:rPr>
              <w:t>nodrošina pārredzamību, piemēram, piedāvājot klientiem mobilitātes iespējas, nodrošina ranžēšanas</w:t>
            </w:r>
            <w:r w:rsidR="003910C3" w:rsidRPr="005965EE">
              <w:rPr>
                <w:rFonts w:ascii="Times New Roman" w:hAnsi="Times New Roman" w:cs="Times New Roman"/>
                <w:sz w:val="24"/>
                <w:szCs w:val="24"/>
              </w:rPr>
              <w:t xml:space="preserve"> pārredzamību</w:t>
            </w:r>
            <w:r w:rsidRPr="005965EE">
              <w:rPr>
                <w:rFonts w:ascii="Times New Roman" w:hAnsi="Times New Roman" w:cs="Times New Roman"/>
                <w:sz w:val="24"/>
                <w:szCs w:val="24"/>
              </w:rPr>
              <w:t>, tostarp par ietekmi uz vidi</w:t>
            </w:r>
          </w:p>
        </w:tc>
      </w:tr>
    </w:tbl>
    <w:p w14:paraId="356D05E9" w14:textId="77777777" w:rsidR="00A664A9" w:rsidRPr="005965EE" w:rsidRDefault="00A664A9">
      <w:pPr>
        <w:rPr>
          <w:rFonts w:ascii="Times New Roman" w:hAnsi="Times New Roman" w:cs="Times New Roman"/>
          <w:sz w:val="24"/>
          <w:szCs w:val="24"/>
        </w:rPr>
      </w:pPr>
    </w:p>
    <w:sectPr w:rsidR="00A664A9" w:rsidRPr="005965EE" w:rsidSect="00E1176D">
      <w:headerReference w:type="default" r:id="rId9"/>
      <w:footerReference w:type="default" r:id="rId10"/>
      <w:footerReference w:type="first" r:id="rId11"/>
      <w:pgSz w:w="12240" w:h="15840"/>
      <w:pgMar w:top="1418" w:right="1134"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471DF" w14:textId="77777777" w:rsidR="00E1176D" w:rsidRDefault="00E1176D" w:rsidP="00E1176D">
      <w:pPr>
        <w:spacing w:after="0" w:line="240" w:lineRule="auto"/>
      </w:pPr>
      <w:r>
        <w:separator/>
      </w:r>
    </w:p>
  </w:endnote>
  <w:endnote w:type="continuationSeparator" w:id="0">
    <w:p w14:paraId="7EA30151" w14:textId="77777777" w:rsidR="00E1176D" w:rsidRDefault="00E1176D" w:rsidP="00E117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E60E6" w14:textId="77777777" w:rsidR="00E1176D" w:rsidRDefault="00E1176D" w:rsidP="00E1176D">
    <w:pPr>
      <w:pStyle w:val="Kjene"/>
      <w:rPr>
        <w:rFonts w:ascii="Times New Roman" w:hAnsi="Times New Roman" w:cs="Times New Roman"/>
        <w:sz w:val="16"/>
        <w:szCs w:val="16"/>
      </w:rPr>
    </w:pPr>
  </w:p>
  <w:p w14:paraId="1380632E" w14:textId="6A9455CC" w:rsidR="00E1176D" w:rsidRPr="00507FA0" w:rsidRDefault="00507FA0" w:rsidP="00507FA0">
    <w:pPr>
      <w:pStyle w:val="Kjene"/>
      <w:rPr>
        <w:rFonts w:ascii="Times New Roman" w:hAnsi="Times New Roman" w:cs="Times New Roman"/>
        <w:sz w:val="16"/>
        <w:szCs w:val="16"/>
      </w:rPr>
    </w:pPr>
    <w:r w:rsidRPr="00507FA0">
      <w:rPr>
        <w:rFonts w:ascii="Times New Roman" w:hAnsi="Times New Roman" w:cs="Times New Roman"/>
        <w:sz w:val="16"/>
        <w:szCs w:val="16"/>
      </w:rPr>
      <w:t>N1879_</w:t>
    </w:r>
    <w:r>
      <w:rPr>
        <w:rFonts w:ascii="Times New Roman" w:hAnsi="Times New Roman" w:cs="Times New Roman"/>
        <w:sz w:val="16"/>
        <w:szCs w:val="16"/>
      </w:rPr>
      <w:t>6</w:t>
    </w:r>
    <w:r w:rsidRPr="00507FA0">
      <w:rPr>
        <w:rFonts w:ascii="Times New Roman" w:hAnsi="Times New Roman" w:cs="Times New Roman"/>
        <w:sz w:val="16"/>
        <w:szCs w:val="16"/>
      </w:rPr>
      <w:t>p3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C1E81" w14:textId="07D5FC23" w:rsidR="00E1176D" w:rsidRPr="00507FA0" w:rsidRDefault="00507FA0" w:rsidP="00507FA0">
    <w:pPr>
      <w:pStyle w:val="Kjene"/>
      <w:rPr>
        <w:rFonts w:ascii="Times New Roman" w:hAnsi="Times New Roman" w:cs="Times New Roman"/>
        <w:sz w:val="16"/>
        <w:szCs w:val="16"/>
      </w:rPr>
    </w:pPr>
    <w:r w:rsidRPr="00507FA0">
      <w:rPr>
        <w:rFonts w:ascii="Times New Roman" w:hAnsi="Times New Roman" w:cs="Times New Roman"/>
        <w:sz w:val="16"/>
        <w:szCs w:val="16"/>
      </w:rPr>
      <w:t>N1879_</w:t>
    </w:r>
    <w:r>
      <w:rPr>
        <w:rFonts w:ascii="Times New Roman" w:hAnsi="Times New Roman" w:cs="Times New Roman"/>
        <w:sz w:val="16"/>
        <w:szCs w:val="16"/>
      </w:rPr>
      <w:t>6</w:t>
    </w:r>
    <w:r w:rsidRPr="00507FA0">
      <w:rPr>
        <w:rFonts w:ascii="Times New Roman" w:hAnsi="Times New Roman" w:cs="Times New Roman"/>
        <w:sz w:val="16"/>
        <w:szCs w:val="16"/>
      </w:rPr>
      <w:t>p3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1662F" w14:textId="77777777" w:rsidR="00E1176D" w:rsidRDefault="00E1176D" w:rsidP="00E1176D">
      <w:pPr>
        <w:spacing w:after="0" w:line="240" w:lineRule="auto"/>
      </w:pPr>
      <w:r>
        <w:separator/>
      </w:r>
    </w:p>
  </w:footnote>
  <w:footnote w:type="continuationSeparator" w:id="0">
    <w:p w14:paraId="6B85DBF9" w14:textId="77777777" w:rsidR="00E1176D" w:rsidRDefault="00E1176D" w:rsidP="00E117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6306295"/>
      <w:docPartObj>
        <w:docPartGallery w:val="Page Numbers (Top of Page)"/>
        <w:docPartUnique/>
      </w:docPartObj>
    </w:sdtPr>
    <w:sdtEndPr>
      <w:rPr>
        <w:rFonts w:ascii="Times New Roman" w:hAnsi="Times New Roman" w:cs="Times New Roman"/>
        <w:noProof/>
        <w:sz w:val="24"/>
        <w:szCs w:val="24"/>
      </w:rPr>
    </w:sdtEndPr>
    <w:sdtContent>
      <w:p w14:paraId="4BD0E7AD" w14:textId="5425FF20" w:rsidR="00E1176D" w:rsidRPr="00E1176D" w:rsidRDefault="00E1176D">
        <w:pPr>
          <w:pStyle w:val="Galvene"/>
          <w:jc w:val="center"/>
          <w:rPr>
            <w:rFonts w:ascii="Times New Roman" w:hAnsi="Times New Roman" w:cs="Times New Roman"/>
            <w:sz w:val="24"/>
            <w:szCs w:val="24"/>
          </w:rPr>
        </w:pPr>
        <w:r w:rsidRPr="00E1176D">
          <w:rPr>
            <w:rFonts w:ascii="Times New Roman" w:hAnsi="Times New Roman" w:cs="Times New Roman"/>
            <w:sz w:val="24"/>
            <w:szCs w:val="24"/>
          </w:rPr>
          <w:fldChar w:fldCharType="begin"/>
        </w:r>
        <w:r w:rsidRPr="00E1176D">
          <w:rPr>
            <w:rFonts w:ascii="Times New Roman" w:hAnsi="Times New Roman" w:cs="Times New Roman"/>
            <w:sz w:val="24"/>
            <w:szCs w:val="24"/>
          </w:rPr>
          <w:instrText xml:space="preserve"> PAGE   \* MERGEFORMAT </w:instrText>
        </w:r>
        <w:r w:rsidRPr="00E1176D">
          <w:rPr>
            <w:rFonts w:ascii="Times New Roman" w:hAnsi="Times New Roman" w:cs="Times New Roman"/>
            <w:sz w:val="24"/>
            <w:szCs w:val="24"/>
          </w:rPr>
          <w:fldChar w:fldCharType="separate"/>
        </w:r>
        <w:r w:rsidRPr="00E1176D">
          <w:rPr>
            <w:rFonts w:ascii="Times New Roman" w:hAnsi="Times New Roman" w:cs="Times New Roman"/>
            <w:noProof/>
            <w:sz w:val="24"/>
            <w:szCs w:val="24"/>
          </w:rPr>
          <w:t>2</w:t>
        </w:r>
        <w:r w:rsidRPr="00E1176D">
          <w:rPr>
            <w:rFonts w:ascii="Times New Roman" w:hAnsi="Times New Roman" w:cs="Times New Roman"/>
            <w:noProof/>
            <w:sz w:val="24"/>
            <w:szCs w:val="24"/>
          </w:rPr>
          <w:fldChar w:fldCharType="end"/>
        </w:r>
      </w:p>
    </w:sdtContent>
  </w:sdt>
  <w:p w14:paraId="7360991D" w14:textId="77777777" w:rsidR="00E1176D" w:rsidRDefault="00E1176D">
    <w:pPr>
      <w:pStyle w:val="Galve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614B"/>
    <w:rsid w:val="00117835"/>
    <w:rsid w:val="0024488A"/>
    <w:rsid w:val="00332988"/>
    <w:rsid w:val="003910C3"/>
    <w:rsid w:val="00444BCF"/>
    <w:rsid w:val="00466E9A"/>
    <w:rsid w:val="004F5061"/>
    <w:rsid w:val="00504D68"/>
    <w:rsid w:val="00507FA0"/>
    <w:rsid w:val="005449B6"/>
    <w:rsid w:val="0055409F"/>
    <w:rsid w:val="005965EE"/>
    <w:rsid w:val="00765F4E"/>
    <w:rsid w:val="008B3B36"/>
    <w:rsid w:val="009B2C57"/>
    <w:rsid w:val="009C00A7"/>
    <w:rsid w:val="009E286D"/>
    <w:rsid w:val="00A26BBB"/>
    <w:rsid w:val="00A664A9"/>
    <w:rsid w:val="00B122AE"/>
    <w:rsid w:val="00B75BC6"/>
    <w:rsid w:val="00B76FEC"/>
    <w:rsid w:val="00C34F04"/>
    <w:rsid w:val="00C8614B"/>
    <w:rsid w:val="00C91CEB"/>
    <w:rsid w:val="00CC4173"/>
    <w:rsid w:val="00D32FE3"/>
    <w:rsid w:val="00DA4165"/>
    <w:rsid w:val="00DD3BC3"/>
    <w:rsid w:val="00DF4BAB"/>
    <w:rsid w:val="00E1176D"/>
    <w:rsid w:val="00E34059"/>
    <w:rsid w:val="00F03A5C"/>
    <w:rsid w:val="00F82724"/>
    <w:rsid w:val="00FD717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024C3D"/>
  <w15:chartTrackingRefBased/>
  <w15:docId w15:val="{151030A2-CCCE-4314-96EA-2E26FF4BF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style>
  <w:style w:type="paragraph" w:styleId="Virsraksts1">
    <w:name w:val="heading 1"/>
    <w:basedOn w:val="Parasts"/>
    <w:next w:val="Parasts"/>
    <w:link w:val="Virsraksts1Rakstz"/>
    <w:uiPriority w:val="9"/>
    <w:qFormat/>
    <w:rsid w:val="00C8614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Virsraksts2">
    <w:name w:val="heading 2"/>
    <w:basedOn w:val="Parasts"/>
    <w:next w:val="Parasts"/>
    <w:link w:val="Virsraksts2Rakstz"/>
    <w:uiPriority w:val="9"/>
    <w:semiHidden/>
    <w:unhideWhenUsed/>
    <w:qFormat/>
    <w:rsid w:val="00C8614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Virsraksts3">
    <w:name w:val="heading 3"/>
    <w:basedOn w:val="Parasts"/>
    <w:next w:val="Parasts"/>
    <w:link w:val="Virsraksts3Rakstz"/>
    <w:uiPriority w:val="9"/>
    <w:semiHidden/>
    <w:unhideWhenUsed/>
    <w:qFormat/>
    <w:rsid w:val="00C8614B"/>
    <w:pPr>
      <w:keepNext/>
      <w:keepLines/>
      <w:spacing w:before="160" w:after="80"/>
      <w:outlineLvl w:val="2"/>
    </w:pPr>
    <w:rPr>
      <w:rFonts w:eastAsiaTheme="majorEastAsia" w:cstheme="majorBidi"/>
      <w:color w:val="2F5496" w:themeColor="accent1" w:themeShade="BF"/>
      <w:sz w:val="28"/>
      <w:szCs w:val="28"/>
    </w:rPr>
  </w:style>
  <w:style w:type="paragraph" w:styleId="Virsraksts4">
    <w:name w:val="heading 4"/>
    <w:basedOn w:val="Parasts"/>
    <w:next w:val="Parasts"/>
    <w:link w:val="Virsraksts4Rakstz"/>
    <w:uiPriority w:val="9"/>
    <w:semiHidden/>
    <w:unhideWhenUsed/>
    <w:qFormat/>
    <w:rsid w:val="00C8614B"/>
    <w:pPr>
      <w:keepNext/>
      <w:keepLines/>
      <w:spacing w:before="80" w:after="40"/>
      <w:outlineLvl w:val="3"/>
    </w:pPr>
    <w:rPr>
      <w:rFonts w:eastAsiaTheme="majorEastAsia" w:cstheme="majorBidi"/>
      <w:i/>
      <w:iCs/>
      <w:color w:val="2F5496" w:themeColor="accent1" w:themeShade="BF"/>
    </w:rPr>
  </w:style>
  <w:style w:type="paragraph" w:styleId="Virsraksts5">
    <w:name w:val="heading 5"/>
    <w:basedOn w:val="Parasts"/>
    <w:next w:val="Parasts"/>
    <w:link w:val="Virsraksts5Rakstz"/>
    <w:uiPriority w:val="9"/>
    <w:semiHidden/>
    <w:unhideWhenUsed/>
    <w:qFormat/>
    <w:rsid w:val="00C8614B"/>
    <w:pPr>
      <w:keepNext/>
      <w:keepLines/>
      <w:spacing w:before="80" w:after="40"/>
      <w:outlineLvl w:val="4"/>
    </w:pPr>
    <w:rPr>
      <w:rFonts w:eastAsiaTheme="majorEastAsia" w:cstheme="majorBidi"/>
      <w:color w:val="2F5496" w:themeColor="accent1" w:themeShade="BF"/>
    </w:rPr>
  </w:style>
  <w:style w:type="paragraph" w:styleId="Virsraksts6">
    <w:name w:val="heading 6"/>
    <w:basedOn w:val="Parasts"/>
    <w:next w:val="Parasts"/>
    <w:link w:val="Virsraksts6Rakstz"/>
    <w:uiPriority w:val="9"/>
    <w:semiHidden/>
    <w:unhideWhenUsed/>
    <w:qFormat/>
    <w:rsid w:val="00C8614B"/>
    <w:pPr>
      <w:keepNext/>
      <w:keepLines/>
      <w:spacing w:before="40" w:after="0"/>
      <w:outlineLvl w:val="5"/>
    </w:pPr>
    <w:rPr>
      <w:rFonts w:eastAsiaTheme="majorEastAsia" w:cstheme="majorBidi"/>
      <w:i/>
      <w:iCs/>
      <w:color w:val="595959" w:themeColor="text1" w:themeTint="A6"/>
    </w:rPr>
  </w:style>
  <w:style w:type="paragraph" w:styleId="Virsraksts7">
    <w:name w:val="heading 7"/>
    <w:basedOn w:val="Parasts"/>
    <w:next w:val="Parasts"/>
    <w:link w:val="Virsraksts7Rakstz"/>
    <w:uiPriority w:val="9"/>
    <w:semiHidden/>
    <w:unhideWhenUsed/>
    <w:qFormat/>
    <w:rsid w:val="00C8614B"/>
    <w:pPr>
      <w:keepNext/>
      <w:keepLines/>
      <w:spacing w:before="40" w:after="0"/>
      <w:outlineLvl w:val="6"/>
    </w:pPr>
    <w:rPr>
      <w:rFonts w:eastAsiaTheme="majorEastAsia" w:cstheme="majorBidi"/>
      <w:color w:val="595959" w:themeColor="text1" w:themeTint="A6"/>
    </w:rPr>
  </w:style>
  <w:style w:type="paragraph" w:styleId="Virsraksts8">
    <w:name w:val="heading 8"/>
    <w:basedOn w:val="Parasts"/>
    <w:next w:val="Parasts"/>
    <w:link w:val="Virsraksts8Rakstz"/>
    <w:uiPriority w:val="9"/>
    <w:semiHidden/>
    <w:unhideWhenUsed/>
    <w:qFormat/>
    <w:rsid w:val="00C8614B"/>
    <w:pPr>
      <w:keepNext/>
      <w:keepLines/>
      <w:spacing w:after="0"/>
      <w:outlineLvl w:val="7"/>
    </w:pPr>
    <w:rPr>
      <w:rFonts w:eastAsiaTheme="majorEastAsia" w:cstheme="majorBidi"/>
      <w:i/>
      <w:iCs/>
      <w:color w:val="272727" w:themeColor="text1" w:themeTint="D8"/>
    </w:rPr>
  </w:style>
  <w:style w:type="paragraph" w:styleId="Virsraksts9">
    <w:name w:val="heading 9"/>
    <w:basedOn w:val="Parasts"/>
    <w:next w:val="Parasts"/>
    <w:link w:val="Virsraksts9Rakstz"/>
    <w:uiPriority w:val="9"/>
    <w:semiHidden/>
    <w:unhideWhenUsed/>
    <w:qFormat/>
    <w:rsid w:val="00C8614B"/>
    <w:pPr>
      <w:keepNext/>
      <w:keepLines/>
      <w:spacing w:after="0"/>
      <w:outlineLvl w:val="8"/>
    </w:pPr>
    <w:rPr>
      <w:rFonts w:eastAsiaTheme="majorEastAsia" w:cstheme="majorBidi"/>
      <w:color w:val="272727" w:themeColor="text1" w:themeTint="D8"/>
    </w:rPr>
  </w:style>
  <w:style w:type="character" w:default="1" w:styleId="Noklusjumarindkopasfonts">
    <w:name w:val="Default Paragraph Font"/>
    <w:uiPriority w:val="1"/>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basedOn w:val="Noklusjumarindkopasfonts"/>
    <w:link w:val="Virsraksts1"/>
    <w:uiPriority w:val="9"/>
    <w:rsid w:val="00C8614B"/>
    <w:rPr>
      <w:rFonts w:asciiTheme="majorHAnsi" w:eastAsiaTheme="majorEastAsia" w:hAnsiTheme="majorHAnsi" w:cstheme="majorBidi"/>
      <w:color w:val="2F5496" w:themeColor="accent1" w:themeShade="BF"/>
      <w:sz w:val="40"/>
      <w:szCs w:val="40"/>
    </w:rPr>
  </w:style>
  <w:style w:type="character" w:customStyle="1" w:styleId="Virsraksts2Rakstz">
    <w:name w:val="Virsraksts 2 Rakstz."/>
    <w:basedOn w:val="Noklusjumarindkopasfonts"/>
    <w:link w:val="Virsraksts2"/>
    <w:uiPriority w:val="9"/>
    <w:semiHidden/>
    <w:rsid w:val="00C8614B"/>
    <w:rPr>
      <w:rFonts w:asciiTheme="majorHAnsi" w:eastAsiaTheme="majorEastAsia" w:hAnsiTheme="majorHAnsi" w:cstheme="majorBidi"/>
      <w:color w:val="2F5496" w:themeColor="accent1" w:themeShade="BF"/>
      <w:sz w:val="32"/>
      <w:szCs w:val="32"/>
    </w:rPr>
  </w:style>
  <w:style w:type="character" w:customStyle="1" w:styleId="Virsraksts3Rakstz">
    <w:name w:val="Virsraksts 3 Rakstz."/>
    <w:basedOn w:val="Noklusjumarindkopasfonts"/>
    <w:link w:val="Virsraksts3"/>
    <w:uiPriority w:val="9"/>
    <w:semiHidden/>
    <w:rsid w:val="00C8614B"/>
    <w:rPr>
      <w:rFonts w:eastAsiaTheme="majorEastAsia" w:cstheme="majorBidi"/>
      <w:color w:val="2F5496" w:themeColor="accent1" w:themeShade="BF"/>
      <w:sz w:val="28"/>
      <w:szCs w:val="28"/>
    </w:rPr>
  </w:style>
  <w:style w:type="character" w:customStyle="1" w:styleId="Virsraksts4Rakstz">
    <w:name w:val="Virsraksts 4 Rakstz."/>
    <w:basedOn w:val="Noklusjumarindkopasfonts"/>
    <w:link w:val="Virsraksts4"/>
    <w:uiPriority w:val="9"/>
    <w:semiHidden/>
    <w:rsid w:val="00C8614B"/>
    <w:rPr>
      <w:rFonts w:eastAsiaTheme="majorEastAsia" w:cstheme="majorBidi"/>
      <w:i/>
      <w:iCs/>
      <w:color w:val="2F5496" w:themeColor="accent1" w:themeShade="BF"/>
    </w:rPr>
  </w:style>
  <w:style w:type="character" w:customStyle="1" w:styleId="Virsraksts5Rakstz">
    <w:name w:val="Virsraksts 5 Rakstz."/>
    <w:basedOn w:val="Noklusjumarindkopasfonts"/>
    <w:link w:val="Virsraksts5"/>
    <w:uiPriority w:val="9"/>
    <w:semiHidden/>
    <w:rsid w:val="00C8614B"/>
    <w:rPr>
      <w:rFonts w:eastAsiaTheme="majorEastAsia" w:cstheme="majorBidi"/>
      <w:color w:val="2F5496" w:themeColor="accent1" w:themeShade="BF"/>
    </w:rPr>
  </w:style>
  <w:style w:type="character" w:customStyle="1" w:styleId="Virsraksts6Rakstz">
    <w:name w:val="Virsraksts 6 Rakstz."/>
    <w:basedOn w:val="Noklusjumarindkopasfonts"/>
    <w:link w:val="Virsraksts6"/>
    <w:uiPriority w:val="9"/>
    <w:semiHidden/>
    <w:rsid w:val="00C8614B"/>
    <w:rPr>
      <w:rFonts w:eastAsiaTheme="majorEastAsia" w:cstheme="majorBidi"/>
      <w:i/>
      <w:iCs/>
      <w:color w:val="595959" w:themeColor="text1" w:themeTint="A6"/>
    </w:rPr>
  </w:style>
  <w:style w:type="character" w:customStyle="1" w:styleId="Virsraksts7Rakstz">
    <w:name w:val="Virsraksts 7 Rakstz."/>
    <w:basedOn w:val="Noklusjumarindkopasfonts"/>
    <w:link w:val="Virsraksts7"/>
    <w:uiPriority w:val="9"/>
    <w:semiHidden/>
    <w:rsid w:val="00C8614B"/>
    <w:rPr>
      <w:rFonts w:eastAsiaTheme="majorEastAsia" w:cstheme="majorBidi"/>
      <w:color w:val="595959" w:themeColor="text1" w:themeTint="A6"/>
    </w:rPr>
  </w:style>
  <w:style w:type="character" w:customStyle="1" w:styleId="Virsraksts8Rakstz">
    <w:name w:val="Virsraksts 8 Rakstz."/>
    <w:basedOn w:val="Noklusjumarindkopasfonts"/>
    <w:link w:val="Virsraksts8"/>
    <w:uiPriority w:val="9"/>
    <w:semiHidden/>
    <w:rsid w:val="00C8614B"/>
    <w:rPr>
      <w:rFonts w:eastAsiaTheme="majorEastAsia" w:cstheme="majorBidi"/>
      <w:i/>
      <w:iCs/>
      <w:color w:val="272727" w:themeColor="text1" w:themeTint="D8"/>
    </w:rPr>
  </w:style>
  <w:style w:type="character" w:customStyle="1" w:styleId="Virsraksts9Rakstz">
    <w:name w:val="Virsraksts 9 Rakstz."/>
    <w:basedOn w:val="Noklusjumarindkopasfonts"/>
    <w:link w:val="Virsraksts9"/>
    <w:uiPriority w:val="9"/>
    <w:semiHidden/>
    <w:rsid w:val="00C8614B"/>
    <w:rPr>
      <w:rFonts w:eastAsiaTheme="majorEastAsia" w:cstheme="majorBidi"/>
      <w:color w:val="272727" w:themeColor="text1" w:themeTint="D8"/>
    </w:rPr>
  </w:style>
  <w:style w:type="paragraph" w:styleId="Nosaukums">
    <w:name w:val="Title"/>
    <w:basedOn w:val="Parasts"/>
    <w:next w:val="Parasts"/>
    <w:link w:val="NosaukumsRakstz"/>
    <w:uiPriority w:val="10"/>
    <w:qFormat/>
    <w:rsid w:val="00C861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osaukumsRakstz">
    <w:name w:val="Nosaukums Rakstz."/>
    <w:basedOn w:val="Noklusjumarindkopasfonts"/>
    <w:link w:val="Nosaukums"/>
    <w:uiPriority w:val="10"/>
    <w:rsid w:val="00C8614B"/>
    <w:rPr>
      <w:rFonts w:asciiTheme="majorHAnsi" w:eastAsiaTheme="majorEastAsia" w:hAnsiTheme="majorHAnsi" w:cstheme="majorBidi"/>
      <w:spacing w:val="-10"/>
      <w:kern w:val="28"/>
      <w:sz w:val="56"/>
      <w:szCs w:val="56"/>
    </w:rPr>
  </w:style>
  <w:style w:type="paragraph" w:styleId="Apakvirsraksts">
    <w:name w:val="Subtitle"/>
    <w:basedOn w:val="Parasts"/>
    <w:next w:val="Parasts"/>
    <w:link w:val="ApakvirsrakstsRakstz"/>
    <w:uiPriority w:val="11"/>
    <w:qFormat/>
    <w:rsid w:val="00C8614B"/>
    <w:pPr>
      <w:numPr>
        <w:ilvl w:val="1"/>
      </w:numPr>
    </w:pPr>
    <w:rPr>
      <w:rFonts w:eastAsiaTheme="majorEastAsia" w:cstheme="majorBidi"/>
      <w:color w:val="595959" w:themeColor="text1" w:themeTint="A6"/>
      <w:spacing w:val="15"/>
      <w:sz w:val="28"/>
      <w:szCs w:val="28"/>
    </w:rPr>
  </w:style>
  <w:style w:type="character" w:customStyle="1" w:styleId="ApakvirsrakstsRakstz">
    <w:name w:val="Apakšvirsraksts Rakstz."/>
    <w:basedOn w:val="Noklusjumarindkopasfonts"/>
    <w:link w:val="Apakvirsraksts"/>
    <w:uiPriority w:val="11"/>
    <w:rsid w:val="00C8614B"/>
    <w:rPr>
      <w:rFonts w:eastAsiaTheme="majorEastAsia" w:cstheme="majorBidi"/>
      <w:color w:val="595959" w:themeColor="text1" w:themeTint="A6"/>
      <w:spacing w:val="15"/>
      <w:sz w:val="28"/>
      <w:szCs w:val="28"/>
    </w:rPr>
  </w:style>
  <w:style w:type="paragraph" w:styleId="Citts">
    <w:name w:val="Quote"/>
    <w:basedOn w:val="Parasts"/>
    <w:next w:val="Parasts"/>
    <w:link w:val="CittsRakstz"/>
    <w:uiPriority w:val="29"/>
    <w:qFormat/>
    <w:rsid w:val="00C8614B"/>
    <w:pPr>
      <w:spacing w:before="160"/>
      <w:jc w:val="center"/>
    </w:pPr>
    <w:rPr>
      <w:i/>
      <w:iCs/>
      <w:color w:val="404040" w:themeColor="text1" w:themeTint="BF"/>
    </w:rPr>
  </w:style>
  <w:style w:type="character" w:customStyle="1" w:styleId="CittsRakstz">
    <w:name w:val="Citāts Rakstz."/>
    <w:basedOn w:val="Noklusjumarindkopasfonts"/>
    <w:link w:val="Citts"/>
    <w:uiPriority w:val="29"/>
    <w:rsid w:val="00C8614B"/>
    <w:rPr>
      <w:i/>
      <w:iCs/>
      <w:color w:val="404040" w:themeColor="text1" w:themeTint="BF"/>
    </w:rPr>
  </w:style>
  <w:style w:type="paragraph" w:styleId="Sarakstarindkopa">
    <w:name w:val="List Paragraph"/>
    <w:basedOn w:val="Parasts"/>
    <w:uiPriority w:val="34"/>
    <w:qFormat/>
    <w:rsid w:val="00C8614B"/>
    <w:pPr>
      <w:ind w:left="720"/>
      <w:contextualSpacing/>
    </w:pPr>
  </w:style>
  <w:style w:type="character" w:styleId="Intensvsizclums">
    <w:name w:val="Intense Emphasis"/>
    <w:basedOn w:val="Noklusjumarindkopasfonts"/>
    <w:uiPriority w:val="21"/>
    <w:qFormat/>
    <w:rsid w:val="00C8614B"/>
    <w:rPr>
      <w:i/>
      <w:iCs/>
      <w:color w:val="2F5496" w:themeColor="accent1" w:themeShade="BF"/>
    </w:rPr>
  </w:style>
  <w:style w:type="paragraph" w:styleId="Intensvscitts">
    <w:name w:val="Intense Quote"/>
    <w:basedOn w:val="Parasts"/>
    <w:next w:val="Parasts"/>
    <w:link w:val="IntensvscittsRakstz"/>
    <w:uiPriority w:val="30"/>
    <w:qFormat/>
    <w:rsid w:val="00C8614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vscittsRakstz">
    <w:name w:val="Intensīvs citāts Rakstz."/>
    <w:basedOn w:val="Noklusjumarindkopasfonts"/>
    <w:link w:val="Intensvscitts"/>
    <w:uiPriority w:val="30"/>
    <w:rsid w:val="00C8614B"/>
    <w:rPr>
      <w:i/>
      <w:iCs/>
      <w:color w:val="2F5496" w:themeColor="accent1" w:themeShade="BF"/>
    </w:rPr>
  </w:style>
  <w:style w:type="character" w:styleId="Intensvaatsauce">
    <w:name w:val="Intense Reference"/>
    <w:basedOn w:val="Noklusjumarindkopasfonts"/>
    <w:uiPriority w:val="32"/>
    <w:qFormat/>
    <w:rsid w:val="00C8614B"/>
    <w:rPr>
      <w:b/>
      <w:bCs/>
      <w:smallCaps/>
      <w:color w:val="2F5496" w:themeColor="accent1" w:themeShade="BF"/>
      <w:spacing w:val="5"/>
    </w:rPr>
  </w:style>
  <w:style w:type="paragraph" w:styleId="Galvene">
    <w:name w:val="header"/>
    <w:basedOn w:val="Parasts"/>
    <w:link w:val="GalveneRakstz"/>
    <w:uiPriority w:val="99"/>
    <w:unhideWhenUsed/>
    <w:rsid w:val="00E1176D"/>
    <w:pPr>
      <w:tabs>
        <w:tab w:val="center" w:pos="4153"/>
        <w:tab w:val="right" w:pos="8306"/>
      </w:tabs>
      <w:spacing w:after="0" w:line="240" w:lineRule="auto"/>
    </w:pPr>
  </w:style>
  <w:style w:type="character" w:customStyle="1" w:styleId="GalveneRakstz">
    <w:name w:val="Galvene Rakstz."/>
    <w:basedOn w:val="Noklusjumarindkopasfonts"/>
    <w:link w:val="Galvene"/>
    <w:uiPriority w:val="99"/>
    <w:rsid w:val="00E1176D"/>
  </w:style>
  <w:style w:type="paragraph" w:styleId="Kjene">
    <w:name w:val="footer"/>
    <w:basedOn w:val="Parasts"/>
    <w:link w:val="KjeneRakstz"/>
    <w:uiPriority w:val="99"/>
    <w:unhideWhenUsed/>
    <w:rsid w:val="00E1176D"/>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E117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935141">
      <w:bodyDiv w:val="1"/>
      <w:marLeft w:val="0"/>
      <w:marRight w:val="0"/>
      <w:marTop w:val="0"/>
      <w:marBottom w:val="0"/>
      <w:divBdr>
        <w:top w:val="none" w:sz="0" w:space="0" w:color="auto"/>
        <w:left w:val="none" w:sz="0" w:space="0" w:color="auto"/>
        <w:bottom w:val="none" w:sz="0" w:space="0" w:color="auto"/>
        <w:right w:val="none" w:sz="0" w:space="0" w:color="auto"/>
      </w:divBdr>
    </w:div>
    <w:div w:id="931548318">
      <w:bodyDiv w:val="1"/>
      <w:marLeft w:val="0"/>
      <w:marRight w:val="0"/>
      <w:marTop w:val="0"/>
      <w:marBottom w:val="0"/>
      <w:divBdr>
        <w:top w:val="none" w:sz="0" w:space="0" w:color="auto"/>
        <w:left w:val="none" w:sz="0" w:space="0" w:color="auto"/>
        <w:bottom w:val="none" w:sz="0" w:space="0" w:color="auto"/>
        <w:right w:val="none" w:sz="0" w:space="0" w:color="auto"/>
      </w:divBdr>
    </w:div>
    <w:div w:id="962347315">
      <w:bodyDiv w:val="1"/>
      <w:marLeft w:val="0"/>
      <w:marRight w:val="0"/>
      <w:marTop w:val="0"/>
      <w:marBottom w:val="0"/>
      <w:divBdr>
        <w:top w:val="none" w:sz="0" w:space="0" w:color="auto"/>
        <w:left w:val="none" w:sz="0" w:space="0" w:color="auto"/>
        <w:bottom w:val="none" w:sz="0" w:space="0" w:color="auto"/>
        <w:right w:val="none" w:sz="0" w:space="0" w:color="auto"/>
      </w:divBdr>
    </w:div>
    <w:div w:id="1207185630">
      <w:bodyDiv w:val="1"/>
      <w:marLeft w:val="0"/>
      <w:marRight w:val="0"/>
      <w:marTop w:val="0"/>
      <w:marBottom w:val="0"/>
      <w:divBdr>
        <w:top w:val="none" w:sz="0" w:space="0" w:color="auto"/>
        <w:left w:val="none" w:sz="0" w:space="0" w:color="auto"/>
        <w:bottom w:val="none" w:sz="0" w:space="0" w:color="auto"/>
        <w:right w:val="none" w:sz="0" w:space="0" w:color="auto"/>
      </w:divBdr>
    </w:div>
    <w:div w:id="1275211624">
      <w:bodyDiv w:val="1"/>
      <w:marLeft w:val="0"/>
      <w:marRight w:val="0"/>
      <w:marTop w:val="0"/>
      <w:marBottom w:val="0"/>
      <w:divBdr>
        <w:top w:val="none" w:sz="0" w:space="0" w:color="auto"/>
        <w:left w:val="none" w:sz="0" w:space="0" w:color="auto"/>
        <w:bottom w:val="none" w:sz="0" w:space="0" w:color="auto"/>
        <w:right w:val="none" w:sz="0" w:space="0" w:color="auto"/>
      </w:divBdr>
    </w:div>
    <w:div w:id="2131439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FBA752C5F47664409693584D3715C8B7" ma:contentTypeVersion="15" ma:contentTypeDescription="Izveidot jaunu dokumentu." ma:contentTypeScope="" ma:versionID="f03a50498dc6d23886aa41026599ff66">
  <xsd:schema xmlns:xsd="http://www.w3.org/2001/XMLSchema" xmlns:xs="http://www.w3.org/2001/XMLSchema" xmlns:p="http://schemas.microsoft.com/office/2006/metadata/properties" xmlns:ns2="234d7ab5-03dc-45f6-95d1-23cbee68e2dd" xmlns:ns3="6c47ccd5-4335-469d-87b9-ea97c45db517" targetNamespace="http://schemas.microsoft.com/office/2006/metadata/properties" ma:root="true" ma:fieldsID="16c4894264b51122bb7590fd8bf11c6f" ns2:_="" ns3:_="">
    <xsd:import namespace="234d7ab5-03dc-45f6-95d1-23cbee68e2dd"/>
    <xsd:import namespace="6c47ccd5-4335-469d-87b9-ea97c45db51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4d7ab5-03dc-45f6-95d1-23cbee68e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Attēlu atzīmes" ma:readOnly="false" ma:fieldId="{5cf76f15-5ced-4ddc-b409-7134ff3c332f}" ma:taxonomyMulti="true" ma:sspId="a02c859b-0546-4206-9cae-cfa997077b6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47ccd5-4335-469d-87b9-ea97c45db51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3bc9a83-0240-41f8-ae8e-69e0861c0139}" ma:internalName="TaxCatchAll" ma:showField="CatchAllData" ma:web="6c47ccd5-4335-469d-87b9-ea97c45db517">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Koplietots ar: detalizēt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34d7ab5-03dc-45f6-95d1-23cbee68e2dd">
      <Terms xmlns="http://schemas.microsoft.com/office/infopath/2007/PartnerControls"/>
    </lcf76f155ced4ddcb4097134ff3c332f>
    <TaxCatchAll xmlns="6c47ccd5-4335-469d-87b9-ea97c45db51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66632B-26C6-45CF-8181-6ADBE7E0D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4d7ab5-03dc-45f6-95d1-23cbee68e2dd"/>
    <ds:schemaRef ds:uri="6c47ccd5-4335-469d-87b9-ea97c45db5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D3790D-7768-4E09-8C06-D1340DBFBA66}">
  <ds:schemaRefs>
    <ds:schemaRef ds:uri="http://schemas.microsoft.com/office/2006/metadata/properties"/>
    <ds:schemaRef ds:uri="http://schemas.microsoft.com/office/infopath/2007/PartnerControls"/>
    <ds:schemaRef ds:uri="234d7ab5-03dc-45f6-95d1-23cbee68e2dd"/>
    <ds:schemaRef ds:uri="6c47ccd5-4335-469d-87b9-ea97c45db517"/>
  </ds:schemaRefs>
</ds:datastoreItem>
</file>

<file path=customXml/itemProps3.xml><?xml version="1.0" encoding="utf-8"?>
<ds:datastoreItem xmlns:ds="http://schemas.openxmlformats.org/officeDocument/2006/customXml" ds:itemID="{EC6B9465-123C-4182-84AF-95AB2702BE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2857</Words>
  <Characters>1629</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Tabakurska</dc:creator>
  <cp:keywords/>
  <dc:description/>
  <cp:lastModifiedBy>Anna Putane</cp:lastModifiedBy>
  <cp:revision>5</cp:revision>
  <dcterms:created xsi:type="dcterms:W3CDTF">2025-03-03T20:54:00Z</dcterms:created>
  <dcterms:modified xsi:type="dcterms:W3CDTF">2025-03-07T10:52:00Z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0x010100FBA752C5F47664409693584D3715C8B7</vt:lpwstr>
  </property>
  <property fmtid="{D5CDD505-2E9C-101B-9397-08002B2CF9AE}" pid="3" name="MediaServiceImageTags">
    <vt:lpwstr/>
  </property>
</Properties>
</file>