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 un </w:t>
      </w:r>
      <w:r w:rsidR="00000000" w:rsidRPr="00000000" w:rsidDel="00000000">
        <w:rPr>
          <w:rStyle w:val="paragraph"/>
          <w:i w:val="1"/>
          <w:rtl w:val="0"/>
        </w:rPr>
        <w:t xml:space="preserve">Valsts</w:t>
      </w:r>
      <w:r>
        <w:br/>
      </w:r>
      <w:r w:rsidR="00000000" w:rsidRPr="00000000" w:rsidDel="00000000">
        <w:rPr>
          <w:rStyle w:val="paragraph"/>
          <w:i w:val="1"/>
          <w:rtl w:val="0"/>
        </w:rPr>
        <w:t xml:space="preserve">informācijas sistēmu likuma</w:t>
      </w:r>
      <w:r w:rsidR="00000000" w:rsidRPr="00000000" w:rsidDel="00000000">
        <w:rPr>
          <w:rStyle w:val="paragraph"/>
          <w:i w:val="1"/>
          <w:rtl w:val="0"/>
        </w:rPr>
        <w:t xml:space="preserve">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(Latvijas Vēstnesis, 2015, 238. nr.; 2016, 113. nr.; 2017, 124., 218. nr.; 2019,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vidējais publiskā sektora informācijas atkalizmantošanas indekss – 800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minimālais projekta attiecināmo izmaksu apjoms pasākuma ietvaros ir 150 000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22-TA-2088</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22-TA-2088</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noteikumu_(grozījumu)_projekts_22-TA-2088.docx</dc:title>
</cp:coreProperties>
</file>

<file path=docProps/custom.xml><?xml version="1.0" encoding="utf-8"?>
<Properties xmlns="http://schemas.openxmlformats.org/officeDocument/2006/custom-properties" xmlns:vt="http://schemas.openxmlformats.org/officeDocument/2006/docPropsVTypes"/>
</file>