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 gada 21.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Kompensācijas aprēķins, ja centralizētās siltumapgādes pakalpojumus nodrošina par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Uzņēmuma 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Centralizētās siltumapgādes pakalpojuma maksas samazinājuma kompensācijas aprēķins, ja centralizētās siltumapgādes pakalpojumus nodrošina par apstiprinātajiem tarifiem</w:t>
      </w:r>
      <w:r>
        <w:tab/>
      </w:r>
      <w:r>
        <w:br/>
      </w:r>
      <w:r w:rsidR="00000000" w:rsidRPr="00000000" w:rsidDel="00000000">
        <w:rPr>
          <w:rtl w:val="0"/>
        </w:rPr>
        <w:t xml:space="preserve">saskaņā ar Energoresursu cenu ārkārtēja pieauguma samazinājuma pasākumu likuma 7. panta otro un 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</w:t>
      </w:r>
      <w:r>
        <w:tab/>
      </w:r>
      <w:r>
        <w:br/>
      </w:r>
      <w:r w:rsidR="00000000" w:rsidRPr="00000000" w:rsidDel="00000000">
        <w:rPr>
          <w:rtl w:val="0"/>
        </w:rPr>
        <w:t xml:space="preserve">par </w:t>
      </w:r>
      <w:r w:rsidR="00000000" w:rsidRPr="00000000" w:rsidDel="00000000">
        <w:rPr>
          <w:i w:val="1"/>
          <w:rtl w:val="0"/>
        </w:rPr>
        <w:t xml:space="preserve">/norādīt mēnesi/ </w:t>
      </w:r>
      <w:r w:rsidR="00000000" w:rsidRPr="00000000" w:rsidDel="00000000">
        <w:rPr>
          <w:rtl w:val="0"/>
        </w:rPr>
        <w:t xml:space="preserve">2022./2023. gada 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Uzņēmums siltumapgādes pakalpojumus nodrošina par (</w:t>
      </w:r>
      <w:r w:rsidR="00000000" w:rsidRPr="00000000" w:rsidDel="00000000">
        <w:rPr>
          <w:i w:val="1"/>
          <w:rtl w:val="0"/>
        </w:rPr>
        <w:t xml:space="preserve">atzīmēt atbilstošo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Sabiedrisko pakalpojumu regulēšanas komisijas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pašvaldības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4792"/>
        <w:gridCol w:w="1778"/>
        <w:gridCol w:w="1682"/>
        <w:tblGridChange w:id="0">
          <w:tblGrid>
            <w:gridCol w:w="788"/>
            <w:gridCol w:w="4792"/>
            <w:gridCol w:w="1778"/>
            <w:gridCol w:w="16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Aktuālais apstiprinātais tarifs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apstiprināto tarifu (3. punkts)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dalīta ar 2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atbalsta apmērs (2. punkts x 5. 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atbalsta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komersants,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Pašvaldības lēmums par spēkā esošo apstiprināto siltumenerģijas tarifu (ja attiecināms).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22-TA-2352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22-TA-2352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