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Dabas resursu nodokļa likuma</w:t>
      </w:r>
      <w:r w:rsidR="00000000" w:rsidRPr="00000000" w:rsidDel="00000000">
        <w:rPr>
          <w:rStyle w:val="paragraph"/>
          <w:i w:val="1"/>
          <w:rtl w:val="0"/>
        </w:rPr>
        <w:t xml:space="preserve">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astoto daļu, 7. panta septīto daļu, </w:t>
      </w:r>
      <w:r>
        <w:br/>
      </w:r>
      <w:r w:rsidR="00000000" w:rsidRPr="00000000" w:rsidDel="00000000">
        <w:rPr>
          <w:rStyle w:val="paragraph"/>
          <w:i w:val="1"/>
          <w:rtl w:val="0"/>
        </w:rPr>
        <w:t xml:space="preserve">8. panta otrās daļas 11. un 12. punktu, 9. panta otrās daļas 10. un 11. punktu </w:t>
      </w:r>
      <w:r>
        <w:br/>
      </w:r>
      <w:r w:rsidR="00000000" w:rsidRPr="00000000" w:rsidDel="00000000">
        <w:rPr>
          <w:rStyle w:val="paragraph"/>
          <w:i w:val="1"/>
          <w:rtl w:val="0"/>
        </w:rPr>
        <w:t xml:space="preserve">un 11.</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2009. gada 19. maija noteikumos Nr. 450 "Kārtība, kādā piemēro finanšu nodrošinājumu, slēdz un izbeidz nolietotu transportlīdzekļu, iepakojuma un vienreiz lietojamo galda trauku un piederumu vai videi kaitīgu preču atkritumu apsaimniekošanas līgumu" (Latvijas Vēstnesis, 2009, 81. nr.; 2013, 99. nr.; 2016, 251. nr.; 2018, 163.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Dabas resursu nodokļa likuma 6.</w:t>
      </w:r>
      <w:r w:rsidR="00000000" w:rsidRPr="00000000" w:rsidDel="00000000">
        <w:rPr>
          <w:vertAlign w:val="superscript"/>
          <w:rtl w:val="0"/>
        </w:rPr>
        <w:t xml:space="preserve">1</w:t>
      </w:r>
      <w:r w:rsidR="00000000" w:rsidRPr="00000000" w:rsidDel="00000000">
        <w:rPr>
          <w:rtl w:val="0"/>
        </w:rPr>
        <w:t xml:space="preserve"> panta astoto daļu, 7. panta septīto daļu, 8. panta otrās daļas 11. un 12. punktu, 9. panta otrās daļas 10. un 11. punktu un 11.</w:t>
      </w:r>
      <w:r w:rsidR="00000000" w:rsidRPr="00000000" w:rsidDel="00000000">
        <w:rPr>
          <w:vertAlign w:val="superscript"/>
          <w:rtl w:val="0"/>
        </w:rPr>
        <w:t xml:space="preserve">1 </w:t>
      </w:r>
      <w:r w:rsidR="00000000" w:rsidRPr="00000000" w:rsidDel="00000000">
        <w:rPr>
          <w:rtl w:val="0"/>
        </w:rPr>
        <w:t xml:space="preserve">panta piekto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personas, kura pretendē uz tiesībām kļūt par apsaimniekotāju, atbilstības kritērijus, to izvērtēšanas kārtību un kārtību, kādā dienests informē šo personu par atteikumu izskatīt iesniegtos dokumentus un slēgt apsaimniekošanas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ja nodokļa maksātājs vai apsaimniekotājs saskaņā ar Latvijas Republikas Uzņēmumu reģistrā vai Valsts ieņēmumu dienestā publicēto informāciju nav pasludināta par maksātnespējīgu, neatrodas likvidācijas procesā, tās saimnieciskā darbība nav apturēta vai pārtraukta, vai nodokļu un nodevu parāds kopsummā nepārsniedz 150 </w:t>
      </w:r>
      <w:r w:rsidR="00000000" w:rsidRPr="00000000" w:rsidDel="00000000">
        <w:rPr>
          <w:i w:val="1"/>
          <w:rtl w:val="0"/>
        </w:rPr>
        <w:t xml:space="preserve">euro</w:t>
      </w:r>
      <w:r w:rsidR="00000000" w:rsidRPr="00000000" w:rsidDel="00000000">
        <w:rPr>
          <w:rtl w:val="0"/>
        </w:rPr>
        <w:t xml:space="preserve"> iesnieguma izskatīšanas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ja nodokļa maksātājs vai apsaimniekotājs nav riska persona atbilstoši likuma “Par nodokļiem un nodevām” 1.pantā noteikto terminu  un divus gadus pirms iesnieguma iesniegšanas nav bijusi reģistrēta Valsts ieņēmumu dienestā riska personu sarakstā."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Dienests pretendenta neatbilstības konstatēšanas gadījumā neizskata iesniegumam pievienoto attiecīgā veida atkritumu apsaimniekošanas plānu un informē pretendentu saskaņā ar šo noteikumu 3. punktu par atteikumu izskatīt iesniegtos dokumentus un slēgt apsaimniekošanas līgumu."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24-TA-98</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24-TA-98</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noteikumu_(grozījumu)_projekts_24-TA-98.docx</dc:title>
</cp:coreProperties>
</file>

<file path=docProps/custom.xml><?xml version="1.0" encoding="utf-8"?>
<Properties xmlns="http://schemas.openxmlformats.org/officeDocument/2006/custom-properties" xmlns:vt="http://schemas.openxmlformats.org/officeDocument/2006/docPropsVTypes"/>
</file>